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翼城县</w:t>
      </w:r>
      <w:r>
        <w:rPr>
          <w:rFonts w:hint="eastAsia"/>
          <w:sz w:val="44"/>
          <w:szCs w:val="44"/>
        </w:rPr>
        <w:t>县域商业建设行动</w:t>
      </w:r>
      <w:r>
        <w:rPr>
          <w:rFonts w:hint="eastAsia"/>
          <w:sz w:val="44"/>
          <w:szCs w:val="44"/>
          <w:lang w:eastAsia="zh-CN"/>
        </w:rPr>
        <w:t>城北</w:t>
      </w:r>
      <w:r>
        <w:rPr>
          <w:rFonts w:hint="eastAsia"/>
          <w:sz w:val="44"/>
          <w:szCs w:val="44"/>
          <w:lang w:val="en-US" w:eastAsia="zh-CN"/>
        </w:rPr>
        <w:t>农贸市场改造提升</w:t>
      </w:r>
      <w:r>
        <w:rPr>
          <w:rFonts w:hint="eastAsia"/>
          <w:sz w:val="44"/>
          <w:szCs w:val="44"/>
        </w:rPr>
        <w:t>项目拟拨付资金清单</w:t>
      </w:r>
    </w:p>
    <w:p>
      <w:pPr>
        <w:rPr>
          <w:rFonts w:hint="eastAsia"/>
          <w:sz w:val="44"/>
          <w:szCs w:val="44"/>
        </w:rPr>
      </w:pPr>
    </w:p>
    <w:tbl>
      <w:tblPr>
        <w:tblStyle w:val="4"/>
        <w:tblW w:w="14842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034"/>
        <w:gridCol w:w="3737"/>
        <w:gridCol w:w="2264"/>
        <w:gridCol w:w="2974"/>
        <w:gridCol w:w="3000"/>
        <w:gridCol w:w="1833"/>
      </w:tblGrid>
      <w:tr>
        <w:trPr>
          <w:trHeight w:val="0" w:hRule="atLeast"/>
          <w:tblHeader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rPr>
                <w:rFonts w:hint="eastAsia" w:eastAsia="宋体"/>
                <w:b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sz w:val="32"/>
                <w:szCs w:val="22"/>
                <w:lang w:eastAsia="zh-CN"/>
              </w:rPr>
              <w:t>序号</w:t>
            </w:r>
          </w:p>
        </w:tc>
        <w:tc>
          <w:tcPr>
            <w:tcW w:w="3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hint="eastAsia" w:eastAsia="宋体"/>
                <w:b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sz w:val="32"/>
                <w:szCs w:val="22"/>
                <w:lang w:eastAsia="zh-CN"/>
              </w:rPr>
              <w:t>项目名称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hint="default" w:eastAsia="宋体"/>
                <w:b/>
                <w:sz w:val="3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32"/>
                <w:szCs w:val="22"/>
                <w:lang w:val="en-US" w:eastAsia="zh-CN"/>
              </w:rPr>
              <w:t>拨付次数</w:t>
            </w:r>
          </w:p>
        </w:tc>
        <w:tc>
          <w:tcPr>
            <w:tcW w:w="2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hint="eastAsia" w:eastAsia="宋体"/>
                <w:b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sz w:val="32"/>
                <w:szCs w:val="22"/>
                <w:lang w:eastAsia="zh-CN"/>
              </w:rPr>
              <w:t>最终认定项目投资金额（元）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hint="eastAsia" w:eastAsia="宋体"/>
                <w:b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sz w:val="32"/>
                <w:szCs w:val="22"/>
                <w:lang w:eastAsia="zh-CN"/>
              </w:rPr>
              <w:t>财政专项资金支持金额（元）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rPr>
                <w:rFonts w:hint="eastAsia" w:eastAsia="宋体"/>
                <w:b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sz w:val="32"/>
                <w:szCs w:val="22"/>
                <w:lang w:eastAsia="zh-CN"/>
              </w:rPr>
              <w:t>备注</w:t>
            </w:r>
          </w:p>
        </w:tc>
      </w:tr>
      <w:tr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62" w:hRule="atLeast"/>
          <w:jc w:val="center"/>
        </w:trPr>
        <w:tc>
          <w:tcPr>
            <w:tcW w:w="10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37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翼城县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城北农贸市场改造提升项目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第一次</w:t>
            </w:r>
          </w:p>
        </w:tc>
        <w:tc>
          <w:tcPr>
            <w:tcW w:w="2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4,567,056.88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2,190,000.00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2025年5月19日已拨付</w:t>
            </w:r>
          </w:p>
        </w:tc>
      </w:tr>
      <w:tr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62" w:hRule="atLeast"/>
          <w:jc w:val="center"/>
        </w:trPr>
        <w:tc>
          <w:tcPr>
            <w:tcW w:w="10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7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第二次</w:t>
            </w:r>
          </w:p>
        </w:tc>
        <w:tc>
          <w:tcPr>
            <w:tcW w:w="2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1,041,978.08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440,000.00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62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合计</w:t>
            </w:r>
          </w:p>
        </w:tc>
        <w:tc>
          <w:tcPr>
            <w:tcW w:w="3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5,609,034.96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2,630,000.00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项目专项资金支持比例46.88%，未超过50%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6A3E45AB"/>
    <w:rsid w:val="6A3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" w:hAnsi="仿宋" w:eastAsia="仿宋" w:cs="方正小标宋简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 w:hAnsi="Calibri" w:cs="Times New Roman"/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表格的内容"/>
    <w:basedOn w:val="1"/>
    <w:qFormat/>
    <w:uiPriority w:val="0"/>
    <w:pPr>
      <w:spacing w:line="240" w:lineRule="auto"/>
    </w:pPr>
    <w:rPr>
      <w:rFonts w:ascii="Times New Roman" w:hAnsi="Times New Roman" w:eastAsia="宋体" w:cstheme="majorBid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2025-10-16T03:45:00Z</dcterms:created>
  <dc:creator>XURUIRUI</dc:creator>
  <cp:lastModifiedBy>XURUIRUI</cp:lastModifiedBy>
  <dcterms:modified xsi:type="dcterms:W3CDTF">2025-10-16T03:46:29Z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C423776C36B5439E85DFD8D6AEF01F28_11</vt:lpwstr>
  </property>
</Properties>
</file>