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b/>
          <w:bCs/>
          <w:i w:val="0"/>
          <w:sz w:val="44"/>
          <w:szCs w:val="4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eastAsia="zh-CN"/>
        </w:rPr>
        <w:t>翼城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县市场监督管理局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202</w:t>
      </w: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散煤污染专项整治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质量监督抽查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b/>
          <w:bCs/>
          <w:i w:val="0"/>
          <w:sz w:val="44"/>
          <w:szCs w:val="4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实施细则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ascii="仿宋" w:hAnsi="仿宋" w:eastAsia="仿宋" w:cs="仿宋"/>
          <w:i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rPr>
          <w:rFonts w:hint="eastAsia" w:ascii="仿宋" w:hAnsi="仿宋" w:eastAsia="仿宋" w:cs="仿宋"/>
          <w:i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依据《产品质量监督抽查管理暂行办法》（国家市场监督管理总局令〔2019〕第18号）有关规定，按照《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翼城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县市场监督管理局202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散煤污染专项整治实施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方案》要求，结合我县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散煤污染专项整治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质量监督抽查工作实际，特制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翼城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县市场监督管理局202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散煤污染专项整治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质量监督抽查实施细则》（以下简称《实施细则》）。本《实施细则》仅适用于202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翼城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县市场监督管理局本县级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散煤污染专项整治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质量监督抽查工作。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rightChars="0" w:firstLine="643" w:firstLineChars="200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抽样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5" w:lineRule="atLeast"/>
        <w:ind w:left="0" w:leftChars="0" w:right="0" w:rightChars="0" w:firstLine="643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（一）现场抽样。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抽样由我局确定的第三方抽样机构按照随机抽取的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方式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进行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民用散煤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抽样；抽样人员不得少于两人，样品由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抽样人员携带至检验机构进行检验。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rPr>
          <w:rFonts w:hint="eastAsia" w:ascii="仿宋" w:hAnsi="仿宋" w:eastAsia="仿宋" w:cs="仿宋"/>
          <w:i w:val="0"/>
          <w:sz w:val="32"/>
          <w:szCs w:val="32"/>
          <w:u w:val="none"/>
        </w:rPr>
      </w:pPr>
      <w:r>
        <w:rPr>
          <w:rStyle w:val="7"/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（</w:t>
      </w:r>
      <w:r>
        <w:rPr>
          <w:rStyle w:val="7"/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二</w:t>
      </w:r>
      <w:r>
        <w:rPr>
          <w:rStyle w:val="7"/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）抽样方法及数量。</w:t>
      </w:r>
      <w:r>
        <w:rPr>
          <w:rStyle w:val="7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样按照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GB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T475《商品煤样人工采取方法》进行取样，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抽取至少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5公斤民用散煤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平均分成2份，分别作为检验样品和备用样品。并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被抽查企业陪同人员进行确认。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rPr>
          <w:rFonts w:hint="eastAsia" w:ascii="仿宋" w:hAnsi="仿宋" w:eastAsia="仿宋" w:cs="仿宋"/>
          <w:i w:val="0"/>
          <w:sz w:val="32"/>
          <w:szCs w:val="32"/>
          <w:u w:val="none"/>
          <w:lang w:eastAsia="zh-CN"/>
        </w:rPr>
      </w:pPr>
      <w:r>
        <w:rPr>
          <w:rStyle w:val="7"/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（</w:t>
      </w:r>
      <w:r>
        <w:rPr>
          <w:rStyle w:val="7"/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三</w:t>
      </w:r>
      <w:r>
        <w:rPr>
          <w:rStyle w:val="7"/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）样品处置。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对检验样品和备用样品分别封样，样品应采用包装材料全部包裹，封条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应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加盖公章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要封在包装物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有效部位，并采取防拆封措施，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同时，由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抽样人员和被抽样单位代表（经手人）签字确认，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备用样品存放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于该企业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民用散煤销售企业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应当妥善保管封存的样品，不得隐匿、转移、变卖、损毁。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rPr>
          <w:rFonts w:hint="eastAsia" w:ascii="仿宋" w:hAnsi="仿宋" w:eastAsia="仿宋" w:cs="仿宋"/>
          <w:i w:val="0"/>
          <w:sz w:val="32"/>
          <w:szCs w:val="32"/>
          <w:u w:val="none"/>
        </w:rPr>
      </w:pPr>
      <w:r>
        <w:rPr>
          <w:rStyle w:val="7"/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（</w:t>
      </w:r>
      <w:r>
        <w:rPr>
          <w:rStyle w:val="7"/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四</w:t>
      </w:r>
      <w:r>
        <w:rPr>
          <w:rStyle w:val="7"/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）抽样单。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按有关规定填写抽样单，记录被抽查产品及企业相关信息，样品及抽样单内容经被抽样单位代表（经手人）确认无误后，在抽样单注明“对抽样无异议”，由抽样人员与被抽样单位代表（经手人）分别在抽样单上签字（盖章），当场封存样品，加贴封条，封条上应有被抽样单位代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经手人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签名、抽样人员签名、抽样单位盖章。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firstLine="643" w:firstLineChars="200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二、检验项目及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指标</w:t>
      </w:r>
    </w:p>
    <w:p>
      <w:pPr>
        <w:ind w:firstLine="640" w:firstLineChars="20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</w:t>
      </w:r>
      <w:r>
        <w:rPr>
          <w:rFonts w:hint="eastAsia" w:eastAsia="宋体"/>
          <w:sz w:val="32"/>
          <w:szCs w:val="32"/>
          <w:lang w:val="en-US" w:eastAsia="zh-CN"/>
        </w:rPr>
        <w:t>民用散煤检验项目和指标</w:t>
      </w:r>
    </w:p>
    <w:tbl>
      <w:tblPr>
        <w:tblStyle w:val="5"/>
        <w:tblpPr w:leftFromText="180" w:rightFromText="180" w:vertAnchor="text" w:horzAnchor="page" w:tblpX="1873" w:tblpY="650"/>
        <w:tblOverlap w:val="never"/>
        <w:tblW w:w="82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596"/>
        <w:gridCol w:w="1464"/>
        <w:gridCol w:w="1692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型式检验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无烟煤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烟煤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≤12.00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≤37.00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全硫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≤0.5</w:t>
            </w:r>
            <w:r>
              <w:rPr>
                <w:rStyle w:val="10"/>
                <w:lang w:val="en-US" w:eastAsia="zh-CN" w:bidi="ar"/>
              </w:rPr>
              <w:t>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灰分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≤10.00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磷含量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≤0.100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氯含量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≤0.150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砷含量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μ</w:t>
            </w:r>
            <w:r>
              <w:rPr>
                <w:rStyle w:val="10"/>
                <w:lang w:val="en-US" w:eastAsia="zh-CN" w:bidi="ar"/>
              </w:rPr>
              <w:t>g/g</w:t>
            </w: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汞含量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d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μ</w:t>
            </w:r>
            <w:r>
              <w:rPr>
                <w:rStyle w:val="10"/>
                <w:lang w:val="en-US" w:eastAsia="zh-CN" w:bidi="ar"/>
              </w:rPr>
              <w:t>g/g</w:t>
            </w: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≤0.250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氟含量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μ</w:t>
            </w:r>
            <w:r>
              <w:rPr>
                <w:rStyle w:val="10"/>
                <w:lang w:val="en-US" w:eastAsia="zh-CN" w:bidi="ar"/>
              </w:rPr>
              <w:t>g/g</w:t>
            </w: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≤200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煤粉含量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</w:tbl>
    <w:p>
      <w:pPr>
        <w:pStyle w:val="8"/>
        <w:ind w:left="0" w:leftChars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其他区域控制指标：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民用煤及制品硫含量</w:t>
      </w:r>
      <w:r>
        <w:rPr>
          <w:rFonts w:hint="eastAsia" w:ascii="仿宋" w:hAnsi="仿宋" w:eastAsia="仿宋"/>
          <w:sz w:val="24"/>
        </w:rPr>
        <w:t>≤</w:t>
      </w:r>
      <w:r>
        <w:rPr>
          <w:rFonts w:hint="eastAsia" w:ascii="仿宋" w:hAnsi="仿宋" w:eastAsia="仿宋" w:cs="仿宋"/>
          <w:sz w:val="32"/>
          <w:szCs w:val="32"/>
        </w:rPr>
        <w:t>0.5%，灰分</w:t>
      </w:r>
      <w:r>
        <w:rPr>
          <w:rFonts w:hint="eastAsia" w:ascii="仿宋" w:hAnsi="仿宋" w:eastAsia="仿宋"/>
          <w:sz w:val="24"/>
        </w:rPr>
        <w:t>≤</w:t>
      </w:r>
      <w:r>
        <w:rPr>
          <w:rFonts w:hint="eastAsia" w:ascii="仿宋" w:hAnsi="仿宋" w:eastAsia="仿宋" w:cs="仿宋"/>
          <w:sz w:val="32"/>
          <w:szCs w:val="32"/>
        </w:rPr>
        <w:t>15%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rightChars="0" w:firstLine="643" w:firstLineChars="200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依据标准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645" w:leftChars="0" w:right="0" w:rightChars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民用散煤GB 34169-2017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firstLine="643" w:firstLineChars="200"/>
        <w:rPr>
          <w:rFonts w:hint="eastAsia" w:ascii="宋体" w:hAnsi="宋体" w:eastAsia="宋体" w:cs="宋体"/>
          <w:b/>
          <w:bCs/>
          <w:i w:val="0"/>
          <w:sz w:val="32"/>
          <w:szCs w:val="32"/>
          <w:u w:val="none"/>
        </w:rPr>
      </w:pP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、判定规则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rPr>
          <w:rFonts w:hint="default" w:ascii="仿宋" w:hAnsi="仿宋" w:eastAsia="仿宋" w:cs="仿宋"/>
          <w:i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依据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临汾市市场监督管理局《2025年散煤污染专项整治实施方案》临市监发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﹝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﹞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8号文件进行判断。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rPr>
          <w:rFonts w:hint="eastAsia" w:ascii="仿宋" w:hAnsi="仿宋" w:eastAsia="仿宋" w:cs="仿宋"/>
          <w:i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本《实施细则》由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翼城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县市场监督管理局制定并负责解释。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 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2238" w:leftChars="304" w:hanging="1600" w:hangingChars="5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2235" w:leftChars="912" w:hanging="320" w:hangingChars="1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mFmMDEyMzM0MTNlM2IyZDM5YjdmMDg2ZTUyN2IifQ=="/>
  </w:docVars>
  <w:rsids>
    <w:rsidRoot w:val="00000000"/>
    <w:rsid w:val="01C71CB0"/>
    <w:rsid w:val="07ED7A27"/>
    <w:rsid w:val="243454F7"/>
    <w:rsid w:val="2F3B4B05"/>
    <w:rsid w:val="2F957211"/>
    <w:rsid w:val="2FB25651"/>
    <w:rsid w:val="34E95E89"/>
    <w:rsid w:val="368D6CE8"/>
    <w:rsid w:val="3A4D0C68"/>
    <w:rsid w:val="420D2555"/>
    <w:rsid w:val="468C2B19"/>
    <w:rsid w:val="48BC09D2"/>
    <w:rsid w:val="4AFA7AD3"/>
    <w:rsid w:val="52A85E9E"/>
    <w:rsid w:val="55B6370E"/>
    <w:rsid w:val="6184029F"/>
    <w:rsid w:val="76D076A2"/>
    <w:rsid w:val="7F4E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1"/>
    <w:basedOn w:val="1"/>
    <w:next w:val="1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styleId="4">
    <w:name w:val="Normal (Web)"/>
    <w:basedOn w:val="1"/>
    <w:next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正文首行缩进 21"/>
    <w:basedOn w:val="9"/>
    <w:next w:val="4"/>
    <w:qFormat/>
    <w:uiPriority w:val="0"/>
    <w:pPr>
      <w:ind w:firstLine="200" w:firstLineChars="200"/>
    </w:pPr>
    <w:rPr>
      <w:rFonts w:ascii="Calibri" w:hAnsi="Calibri" w:eastAsia="宋体" w:cs="Times New Roman"/>
      <w:szCs w:val="24"/>
    </w:rPr>
  </w:style>
  <w:style w:type="paragraph" w:customStyle="1" w:styleId="9">
    <w:name w:val="正文文本缩进1"/>
    <w:basedOn w:val="1"/>
    <w:qFormat/>
    <w:uiPriority w:val="0"/>
    <w:pPr>
      <w:ind w:left="200" w:leftChars="200"/>
    </w:pPr>
  </w:style>
  <w:style w:type="character" w:customStyle="1" w:styleId="10">
    <w:name w:val="font21"/>
    <w:basedOn w:val="6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886</Words>
  <Characters>971</Characters>
  <Lines>0</Lines>
  <Paragraphs>0</Paragraphs>
  <TotalTime>23</TotalTime>
  <ScaleCrop>false</ScaleCrop>
  <LinksUpToDate>false</LinksUpToDate>
  <CharactersWithSpaces>991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2023-08-31T01:51:00Z</dcterms:created>
  <dc:creator>Administrator</dc:creator>
  <cp:lastModifiedBy>XURUIRUI</cp:lastModifiedBy>
  <dcterms:modified xsi:type="dcterms:W3CDTF">2025-10-13T03:10:15Z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3A64938F615F42C78C35986EC9A78812_12</vt:lpwstr>
  </property>
  <property fmtid="{D5CDD505-2E9C-101B-9397-08002B2CF9AE}" pid="4" name="KSOTemplateDocerSaveRecord">
    <vt:lpwstr>eyJoZGlkIjoiMzZiYjE2ZThhYzkyMDNmMTVkZjM4ZTA0NDQwZjk4MTMiLCJ1c2VySWQiOiIxNTE0MDc0MDcxIn0=</vt:lpwstr>
  </property>
</Properties>
</file>