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1437" w:tblpY="618"/>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1" w:hRule="atLeast"/>
        </w:trPr>
        <w:tc>
          <w:tcPr>
            <w:tcW w:w="9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500" w:lineRule="exact"/>
              <w:jc w:val="distribute"/>
              <w:textAlignment w:val="auto"/>
              <w:rPr>
                <w:rFonts w:hint="eastAsia" w:ascii="方正仿宋_GBK" w:hAnsi="方正仿宋_GBK" w:eastAsia="方正仿宋_GBK" w:cs="方正仿宋_GBK"/>
                <w:b w:val="0"/>
                <w:bCs w:val="0"/>
                <w:i w:val="0"/>
                <w:iCs w:val="0"/>
                <w:color w:val="FF0000"/>
                <w:spacing w:val="0"/>
                <w:w w:val="40"/>
                <w:sz w:val="160"/>
                <w:szCs w:val="160"/>
                <w:vertAlign w:val="baseline"/>
                <w:lang w:eastAsia="zh-CN"/>
              </w:rPr>
            </w:pPr>
            <w:r>
              <w:rPr>
                <w:rFonts w:hint="eastAsia" w:ascii="方正小标宋_GBK" w:hAnsi="方正小标宋_GBK" w:eastAsia="方正小标宋_GBK" w:cs="方正小标宋_GBK"/>
                <w:b w:val="0"/>
                <w:bCs w:val="0"/>
                <w:i w:val="0"/>
                <w:iCs w:val="0"/>
                <w:color w:val="FF0000"/>
                <w:spacing w:val="0"/>
                <w:w w:val="53"/>
                <w:sz w:val="120"/>
                <w:szCs w:val="120"/>
                <w:vertAlign w:val="baseline"/>
                <w:lang w:eastAsia="zh-CN"/>
              </w:rPr>
              <w:t>翼城县行政审批服务管理局文件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exact"/>
        </w:trPr>
        <w:tc>
          <w:tcPr>
            <w:tcW w:w="9300" w:type="dxa"/>
            <w:tcBorders>
              <w:bottom w:val="single" w:color="FF0000" w:sz="18" w:space="0"/>
            </w:tcBorders>
            <w:vAlign w:val="bottom"/>
          </w:tcPr>
          <w:p>
            <w:pPr>
              <w:keepNext w:val="0"/>
              <w:keepLines w:val="0"/>
              <w:pageBreakBefore w:val="0"/>
              <w:widowControl w:val="0"/>
              <w:kinsoku/>
              <w:wordWrap/>
              <w:overflowPunct/>
              <w:topLinePunct w:val="0"/>
              <w:autoSpaceDE/>
              <w:autoSpaceDN/>
              <w:bidi w:val="0"/>
              <w:adjustRightInd/>
              <w:snapToGrid/>
              <w:spacing w:after="120" w:line="660" w:lineRule="exact"/>
              <w:jc w:val="center"/>
              <w:textAlignment w:val="auto"/>
              <w:rPr>
                <w:rFonts w:hint="default" w:ascii="仿宋" w:hAnsi="仿宋" w:eastAsia="仿宋" w:cs="仿宋"/>
                <w:b w:val="0"/>
                <w:bCs w:val="0"/>
                <w:i w:val="0"/>
                <w:iCs w:val="0"/>
                <w:color w:val="FF0000"/>
                <w:spacing w:val="0"/>
                <w:w w:val="100"/>
                <w:sz w:val="32"/>
                <w:szCs w:val="32"/>
                <w:vertAlign w:val="baseline"/>
                <w:lang w:val="en-US" w:eastAsia="zh-CN"/>
              </w:rPr>
            </w:pPr>
            <w:r>
              <w:rPr>
                <w:rFonts w:hint="eastAsia" w:ascii="仿宋_GB2312" w:hAnsi="仿宋_GB2312" w:eastAsia="仿宋_GB2312" w:cs="仿宋_GB2312"/>
                <w:b w:val="0"/>
                <w:bCs w:val="0"/>
                <w:i w:val="0"/>
                <w:iCs w:val="0"/>
                <w:color w:val="000000" w:themeColor="text1"/>
                <w:spacing w:val="0"/>
                <w:w w:val="100"/>
                <w:sz w:val="32"/>
                <w:szCs w:val="32"/>
                <w:vertAlign w:val="baseline"/>
                <w:lang w:eastAsia="zh-CN"/>
                <w14:textFill>
                  <w14:solidFill>
                    <w14:schemeClr w14:val="tx1"/>
                  </w14:solidFill>
                </w14:textFill>
              </w:rPr>
              <w:t>翼审管</w:t>
            </w:r>
            <w:r>
              <w:rPr>
                <w:rFonts w:hint="eastAsia" w:ascii="仿宋_GB2312" w:hAnsi="仿宋_GB2312" w:eastAsia="仿宋_GB2312" w:cs="仿宋_GB2312"/>
                <w:b w:val="0"/>
                <w:bCs w:val="0"/>
                <w:i w:val="0"/>
                <w:iCs w:val="0"/>
                <w:color w:val="000000" w:themeColor="text1"/>
                <w:spacing w:val="0"/>
                <w:w w:val="100"/>
                <w:sz w:val="32"/>
                <w:szCs w:val="32"/>
                <w:vertAlign w:val="baseline"/>
                <w:lang w:val="en-US" w:eastAsia="zh-CN"/>
                <w14:textFill>
                  <w14:solidFill>
                    <w14:schemeClr w14:val="tx1"/>
                  </w14:solidFill>
                </w14:textFill>
              </w:rPr>
              <w:t>审</w:t>
            </w:r>
            <w:r>
              <w:rPr>
                <w:rFonts w:hint="eastAsia" w:ascii="仿宋_GB2312" w:hAnsi="仿宋_GB2312" w:eastAsia="仿宋_GB2312" w:cs="仿宋_GB2312"/>
                <w:b w:val="0"/>
                <w:bCs w:val="0"/>
                <w:i w:val="0"/>
                <w:iCs w:val="0"/>
                <w:color w:val="000000" w:themeColor="text1"/>
                <w:spacing w:val="0"/>
                <w:w w:val="100"/>
                <w:sz w:val="32"/>
                <w:szCs w:val="32"/>
                <w:vertAlign w:val="baseline"/>
                <w:lang w:eastAsia="zh-CN"/>
                <w14:textFill>
                  <w14:solidFill>
                    <w14:schemeClr w14:val="tx1"/>
                  </w14:solidFill>
                </w14:textFill>
              </w:rPr>
              <w:t>字〔</w:t>
            </w:r>
            <w:r>
              <w:rPr>
                <w:rFonts w:hint="default" w:ascii="Times New Roman" w:hAnsi="Times New Roman" w:eastAsia="仿宋" w:cs="Times New Roman"/>
                <w:b w:val="0"/>
                <w:bCs w:val="0"/>
                <w:i w:val="0"/>
                <w:iCs w:val="0"/>
                <w:color w:val="000000" w:themeColor="text1"/>
                <w:spacing w:val="0"/>
                <w:w w:val="100"/>
                <w:sz w:val="32"/>
                <w:szCs w:val="32"/>
                <w:vertAlign w:val="baseline"/>
                <w:lang w:val="en-US" w:eastAsia="zh-CN"/>
                <w14:textFill>
                  <w14:solidFill>
                    <w14:schemeClr w14:val="tx1"/>
                  </w14:solidFill>
                </w14:textFill>
              </w:rPr>
              <w:t>202</w:t>
            </w:r>
            <w:r>
              <w:rPr>
                <w:rFonts w:hint="eastAsia" w:ascii="Times New Roman" w:hAnsi="Times New Roman" w:eastAsia="仿宋" w:cs="Times New Roman"/>
                <w:b w:val="0"/>
                <w:bCs w:val="0"/>
                <w:i w:val="0"/>
                <w:iCs w:val="0"/>
                <w:color w:val="000000" w:themeColor="text1"/>
                <w:spacing w:val="0"/>
                <w:w w:val="100"/>
                <w:sz w:val="32"/>
                <w:szCs w:val="32"/>
                <w:vertAlign w:val="baseline"/>
                <w:lang w:val="en-US" w:eastAsia="zh-CN"/>
                <w14:textFill>
                  <w14:solidFill>
                    <w14:schemeClr w14:val="tx1"/>
                  </w14:solidFill>
                </w14:textFill>
              </w:rPr>
              <w:t>5</w:t>
            </w:r>
            <w:r>
              <w:rPr>
                <w:rFonts w:hint="eastAsia" w:ascii="仿宋_GB2312" w:hAnsi="仿宋_GB2312" w:eastAsia="仿宋_GB2312" w:cs="仿宋_GB2312"/>
                <w:b w:val="0"/>
                <w:bCs w:val="0"/>
                <w:i w:val="0"/>
                <w:iCs w:val="0"/>
                <w:color w:val="000000" w:themeColor="text1"/>
                <w:spacing w:val="0"/>
                <w:w w:val="100"/>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pacing w:val="0"/>
                <w:w w:val="100"/>
                <w:sz w:val="32"/>
                <w:szCs w:val="32"/>
                <w:vertAlign w:val="baseline"/>
                <w:lang w:val="en-US" w:eastAsia="zh-CN"/>
                <w14:textFill>
                  <w14:solidFill>
                    <w14:schemeClr w14:val="tx1"/>
                  </w14:solidFill>
                </w14:textFill>
              </w:rPr>
              <w:t>53号</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i w:val="0"/>
          <w:i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sz w:val="44"/>
          <w:szCs w:val="44"/>
          <w:lang w:eastAsia="zh-CN"/>
        </w:rPr>
      </w:pPr>
      <w:r>
        <w:rPr>
          <w:rFonts w:hint="eastAsia" w:ascii="宋体" w:hAnsi="宋体" w:eastAsia="宋体" w:cs="宋体"/>
          <w:b/>
          <w:bCs/>
          <w:i w:val="0"/>
          <w:iCs w:val="0"/>
          <w:sz w:val="44"/>
          <w:szCs w:val="44"/>
          <w:lang w:eastAsia="zh-CN"/>
        </w:rPr>
        <w:t>翼城县行政审批服务管理局</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关于</w:t>
      </w:r>
      <w:r>
        <w:rPr>
          <w:rFonts w:hint="default" w:ascii="宋体" w:hAnsi="宋体" w:eastAsia="宋体" w:cs="宋体"/>
          <w:b/>
          <w:bCs/>
          <w:sz w:val="44"/>
          <w:szCs w:val="44"/>
          <w:lang w:val="en-US" w:eastAsia="zh-CN"/>
        </w:rPr>
        <w:t>山西省千明高岭土有限公司年来料粉碎1.5万吨多水高岭土项目</w:t>
      </w:r>
      <w:r>
        <w:rPr>
          <w:rFonts w:hint="eastAsia" w:ascii="宋体" w:hAnsi="宋体" w:eastAsia="宋体" w:cs="宋体"/>
          <w:b/>
          <w:bCs/>
          <w:sz w:val="44"/>
          <w:szCs w:val="44"/>
        </w:rPr>
        <w:t>环境影响报告</w:t>
      </w:r>
      <w:r>
        <w:rPr>
          <w:rFonts w:hint="eastAsia" w:ascii="宋体" w:hAnsi="宋体" w:eastAsia="宋体" w:cs="宋体"/>
          <w:b/>
          <w:bCs/>
          <w:sz w:val="44"/>
          <w:szCs w:val="44"/>
          <w:lang w:val="en-US" w:eastAsia="zh-CN"/>
        </w:rPr>
        <w:t>表</w:t>
      </w:r>
      <w:r>
        <w:rPr>
          <w:rFonts w:hint="eastAsia" w:ascii="宋体" w:hAnsi="宋体" w:eastAsia="宋体" w:cs="宋体"/>
          <w:b/>
          <w:bCs/>
          <w:sz w:val="44"/>
          <w:szCs w:val="44"/>
        </w:rPr>
        <w:t>的批复</w:t>
      </w:r>
    </w:p>
    <w:p>
      <w:pPr>
        <w:pStyle w:val="11"/>
        <w:keepNext w:val="0"/>
        <w:keepLines w:val="0"/>
        <w:pageBreakBefore w:val="0"/>
        <w:widowControl w:val="0"/>
        <w:kinsoku/>
        <w:overflowPunct/>
        <w:topLinePunct w:val="0"/>
        <w:autoSpaceDE/>
        <w:autoSpaceDN/>
        <w:bidi w:val="0"/>
        <w:adjustRightInd/>
        <w:snapToGrid/>
        <w:spacing w:before="0" w:after="0" w:line="660" w:lineRule="exact"/>
        <w:ind w:left="0"/>
        <w:jc w:val="both"/>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山西省千明高岭土有限公司</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你单位报送的《</w:t>
      </w:r>
      <w:r>
        <w:rPr>
          <w:rFonts w:hint="default" w:ascii="仿宋" w:hAnsi="仿宋" w:eastAsia="仿宋" w:cs="仿宋"/>
          <w:sz w:val="32"/>
          <w:szCs w:val="32"/>
          <w:lang w:val="en-US" w:eastAsia="zh-CN"/>
        </w:rPr>
        <w:t>山西省千明高岭土有限公司年来料粉碎1.5万吨多水高岭土项目</w:t>
      </w:r>
      <w:r>
        <w:rPr>
          <w:rFonts w:hint="eastAsia" w:ascii="仿宋" w:hAnsi="仿宋" w:eastAsia="仿宋" w:cs="仿宋"/>
          <w:sz w:val="32"/>
          <w:szCs w:val="32"/>
          <w:lang w:val="en-US" w:eastAsia="zh-CN"/>
        </w:rPr>
        <w:t>环境影响报告表》（以下简称《报告表》）及申请材料已收悉，根据《中华人民共和国环境影响评价法》《建设项目环境保护管理条例》有关规定，结合专家评审意见，经研究，现批复如下：</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、原则同意经技术审查后修改编制的《报告表》。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项目位于山西省临汾市翼城县唐兴镇石桥村寨上自然村西三八桥东200米大院内。主要建设内容：建设2座全封闭钢结构厂房，1#厂房建筑面积1000平方米，2#厂房建筑面积1200平方米，建设高岭土粉碎生产线2条，购置安装雷蒙磨粉机设备2台，配套环保、消防、安全等设施。项目总投资150万元，其中环保投资为18万元。在严格落实《报告表》中提出的各项生态保护和污染防治措施、</w:t>
      </w:r>
      <w:r>
        <w:rPr>
          <w:rFonts w:hint="eastAsia" w:ascii="仿宋" w:hAnsi="仿宋" w:eastAsia="仿宋" w:cs="仿宋"/>
          <w:sz w:val="32"/>
          <w:szCs w:val="32"/>
        </w:rPr>
        <w:t>项目污染物满足达标排放</w:t>
      </w:r>
      <w:r>
        <w:rPr>
          <w:rFonts w:hint="eastAsia" w:ascii="仿宋" w:hAnsi="仿宋" w:eastAsia="仿宋" w:cs="仿宋"/>
          <w:sz w:val="32"/>
          <w:szCs w:val="32"/>
          <w:lang w:val="en-US" w:eastAsia="zh-CN"/>
        </w:rPr>
        <w:t>及本批复要求的前提下，从环保角度分析，建设项目可行。</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三、在项目建设和运营过程中，你单位必须严格执行“三同时”制度，对照《报告表》中提出的环保要求配套建设污染防治设施，并重点做好以下工作：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1、落实施工期污染防治措施。</w:t>
      </w:r>
      <w:r>
        <w:rPr>
          <w:rFonts w:hint="default" w:ascii="仿宋" w:hAnsi="仿宋" w:eastAsia="仿宋" w:cs="仿宋"/>
          <w:sz w:val="32"/>
          <w:szCs w:val="32"/>
          <w:lang w:val="en-US" w:eastAsia="zh-CN"/>
        </w:rPr>
        <w:t>严格落实建筑施工工地周边围挡、物料堆放覆盖、土方开挖湿法作业、路面硬化、出入车辆清洗、渣土车辆密闭运输</w:t>
      </w:r>
      <w:r>
        <w:rPr>
          <w:rFonts w:hint="eastAsia" w:ascii="仿宋" w:hAnsi="仿宋" w:eastAsia="仿宋" w:cs="仿宋"/>
          <w:sz w:val="32"/>
          <w:szCs w:val="32"/>
          <w:lang w:val="en-US" w:eastAsia="zh-CN"/>
        </w:rPr>
        <w:t>等措施，</w:t>
      </w:r>
      <w:r>
        <w:rPr>
          <w:rFonts w:hint="default" w:ascii="仿宋" w:hAnsi="仿宋" w:eastAsia="仿宋" w:cs="仿宋"/>
          <w:sz w:val="32"/>
          <w:szCs w:val="32"/>
          <w:lang w:val="en-US" w:eastAsia="zh-CN"/>
        </w:rPr>
        <w:t>建筑工地必须用密目式安全网全封闭，封闭高度应高出作业面1.5m以上，施工场所要定期喷洒水，保持地面湿润，不起尘，易产尘的建筑材料不得随意堆放，尽量避开在项目区的上风向，要有专门的堆棚，并在堆棚周围设置围档，减少扬尘的产生，施工工地出口处必须建设车辆出口喷淋、冲洗设施，车辆驶离工地前，应在洗车平台清洗轮胎及车身，不得带泥上路，施工场地建筑垃圾和渣土分区堆放，及时清运施工场地废渣，运输车辆不得超载，物料运输采用箱式运输车进行散装物料的运输</w:t>
      </w:r>
      <w:r>
        <w:rPr>
          <w:rFonts w:hint="eastAsia" w:ascii="仿宋" w:hAnsi="仿宋" w:eastAsia="仿宋" w:cs="仿宋"/>
          <w:sz w:val="32"/>
          <w:szCs w:val="32"/>
          <w:lang w:val="en-US" w:eastAsia="zh-CN"/>
        </w:rPr>
        <w:t>，运输车辆使用国六标准以上的运输车辆或新能源清洁燃料车辆；</w:t>
      </w:r>
      <w:r>
        <w:rPr>
          <w:rFonts w:hint="default" w:ascii="仿宋" w:hAnsi="仿宋" w:eastAsia="仿宋" w:cs="仿宋"/>
          <w:sz w:val="32"/>
          <w:szCs w:val="32"/>
          <w:lang w:val="en-US" w:eastAsia="zh-CN"/>
        </w:rPr>
        <w:t>施工废水和施工人员产生的生活污水收集沉淀后用于</w:t>
      </w:r>
      <w:bookmarkStart w:id="0" w:name="_GoBack"/>
      <w:bookmarkEnd w:id="0"/>
      <w:r>
        <w:rPr>
          <w:rFonts w:hint="default" w:ascii="仿宋" w:hAnsi="仿宋" w:eastAsia="仿宋" w:cs="仿宋"/>
          <w:sz w:val="32"/>
          <w:szCs w:val="32"/>
          <w:lang w:val="en-US" w:eastAsia="zh-CN"/>
        </w:rPr>
        <w:t>场地洒水抑尘</w:t>
      </w:r>
      <w:r>
        <w:rPr>
          <w:rFonts w:hint="eastAsia" w:ascii="仿宋" w:hAnsi="仿宋" w:eastAsia="仿宋" w:cs="仿宋"/>
          <w:sz w:val="32"/>
          <w:szCs w:val="32"/>
          <w:lang w:val="en-US" w:eastAsia="zh-CN"/>
        </w:rPr>
        <w:t>，不外排；</w:t>
      </w:r>
      <w:r>
        <w:rPr>
          <w:rFonts w:hint="default" w:ascii="仿宋" w:hAnsi="仿宋" w:eastAsia="仿宋" w:cs="仿宋"/>
          <w:sz w:val="32"/>
          <w:szCs w:val="32"/>
          <w:lang w:val="en-US" w:eastAsia="zh-CN"/>
        </w:rPr>
        <w:t>制订施工计划时，应尽可能避免大量高噪声设备同时施工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除此之外，高噪声施工时间尽量安排在日间，减少夜间施工量，打桩机等禁止在夜间施工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设备选型上尽量采用低噪声设备，对动力机械设备进行定期的维修、养护、维修不良的设备常因构动部件的振动或消声器的损坏而增加其工作时声级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闲置不用的设备应立即关闭，运输车辆进入现场应减速，并禁止鸣笛</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建筑垃圾首先考虑废料的回收利用，对钢筋、钢板、木材等下角料可分类回收利用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不能回收利用的由建设单位外运至环卫部门指定地点，在外运过程中应适当洒水，并采用篷布遮盖，检验合格后方可上路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装修产生的废漆等危险废物，集中收集交由危废处置单位处置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生活垃圾集中收集，由企业运送到环卫部门指定地点</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2、落实运营期大气污染防治措施。</w:t>
      </w:r>
      <w:r>
        <w:rPr>
          <w:rFonts w:hint="default" w:ascii="仿宋" w:hAnsi="仿宋" w:eastAsia="仿宋" w:cs="仿宋"/>
          <w:sz w:val="32"/>
          <w:szCs w:val="32"/>
          <w:lang w:val="en-US" w:eastAsia="zh-CN"/>
        </w:rPr>
        <w:t>建设全封闭生产</w:t>
      </w:r>
      <w:r>
        <w:rPr>
          <w:rFonts w:hint="eastAsia" w:ascii="仿宋" w:hAnsi="仿宋" w:eastAsia="仿宋" w:cs="仿宋"/>
          <w:sz w:val="32"/>
          <w:szCs w:val="32"/>
          <w:lang w:val="en-US" w:eastAsia="zh-CN"/>
        </w:rPr>
        <w:t>厂房</w:t>
      </w:r>
      <w:r>
        <w:rPr>
          <w:rFonts w:hint="default" w:ascii="仿宋" w:hAnsi="仿宋" w:eastAsia="仿宋" w:cs="仿宋"/>
          <w:sz w:val="32"/>
          <w:szCs w:val="32"/>
          <w:lang w:val="en-US" w:eastAsia="zh-CN"/>
        </w:rPr>
        <w:t>，并设置自动感应卷闸门</w:t>
      </w:r>
      <w:r>
        <w:rPr>
          <w:rFonts w:hint="eastAsia" w:ascii="仿宋" w:hAnsi="仿宋" w:eastAsia="仿宋" w:cs="仿宋"/>
          <w:sz w:val="32"/>
          <w:szCs w:val="32"/>
          <w:lang w:val="en-US" w:eastAsia="zh-CN"/>
        </w:rPr>
        <w:t>，装车、卸车操作设置在全封闭厂房内，在装卸点处设置雾炮机进行喷雾洒水抑尘；物料输送全封闭；给料机出料口与皮带连接处、磨粉机入料口与皮带连接处均全封闭设置，磨粉机出料管与吨袋连接处设置侧吸式集气罩</w:t>
      </w:r>
      <w:r>
        <w:rPr>
          <w:rFonts w:hint="default" w:ascii="仿宋" w:hAnsi="仿宋" w:eastAsia="仿宋" w:cs="仿宋"/>
          <w:sz w:val="32"/>
          <w:szCs w:val="32"/>
          <w:lang w:val="en-US" w:eastAsia="zh-CN"/>
        </w:rPr>
        <w:t>收集后经引风机引入</w:t>
      </w:r>
      <w:r>
        <w:rPr>
          <w:rFonts w:hint="eastAsia" w:ascii="仿宋" w:hAnsi="仿宋" w:eastAsia="仿宋" w:cs="仿宋"/>
          <w:sz w:val="32"/>
          <w:szCs w:val="32"/>
          <w:lang w:val="en-US" w:eastAsia="zh-CN"/>
        </w:rPr>
        <w:t>对应磨粉生产线</w:t>
      </w:r>
      <w:r>
        <w:rPr>
          <w:rFonts w:hint="default" w:ascii="仿宋" w:hAnsi="仿宋" w:eastAsia="仿宋" w:cs="仿宋"/>
          <w:sz w:val="32"/>
          <w:szCs w:val="32"/>
          <w:lang w:val="en-US" w:eastAsia="zh-CN"/>
        </w:rPr>
        <w:t>布袋除尘器进行处理</w:t>
      </w:r>
      <w:r>
        <w:rPr>
          <w:rFonts w:hint="eastAsia" w:ascii="仿宋" w:hAnsi="仿宋" w:eastAsia="仿宋" w:cs="仿宋"/>
          <w:sz w:val="32"/>
          <w:szCs w:val="32"/>
          <w:lang w:val="en-US" w:eastAsia="zh-CN"/>
        </w:rPr>
        <w:t>；给料斗入料口上方、给料机出料口、磨粉机出气口、磨粉机出料管与吨袋连接处分别</w:t>
      </w:r>
      <w:r>
        <w:rPr>
          <w:rFonts w:hint="default" w:ascii="仿宋" w:hAnsi="仿宋" w:eastAsia="仿宋" w:cs="仿宋"/>
          <w:sz w:val="32"/>
          <w:szCs w:val="32"/>
          <w:lang w:val="en-US" w:eastAsia="zh-CN"/>
        </w:rPr>
        <w:t>设置集气罩</w:t>
      </w:r>
      <w:r>
        <w:rPr>
          <w:rFonts w:hint="eastAsia" w:ascii="仿宋" w:hAnsi="仿宋" w:eastAsia="仿宋" w:cs="仿宋"/>
          <w:sz w:val="32"/>
          <w:szCs w:val="32"/>
          <w:lang w:val="en-US" w:eastAsia="zh-CN"/>
        </w:rPr>
        <w:t>/集气管</w:t>
      </w:r>
      <w:r>
        <w:rPr>
          <w:rFonts w:hint="default" w:ascii="仿宋" w:hAnsi="仿宋" w:eastAsia="仿宋" w:cs="仿宋"/>
          <w:sz w:val="32"/>
          <w:szCs w:val="32"/>
          <w:lang w:val="en-US" w:eastAsia="zh-CN"/>
        </w:rPr>
        <w:t>收集废气，收集的废气经管道引至</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台布袋除尘器处理，处理后经高排气筒排放；</w:t>
      </w:r>
      <w:r>
        <w:rPr>
          <w:rFonts w:hint="eastAsia" w:ascii="仿宋" w:hAnsi="仿宋" w:eastAsia="仿宋" w:cs="仿宋"/>
          <w:sz w:val="32"/>
          <w:szCs w:val="32"/>
          <w:lang w:val="en-US" w:eastAsia="zh-CN"/>
        </w:rPr>
        <w:t>厂区道路硬化，洒水抑尘，厂区出入口建设洗车平台，对出厂车辆轮胎车身等进行清洗，严格禁止超载，物料运输车辆加盖篷布。</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3、落实运营期水污染治理措施。厂区出入口处建设1座洗车平台，</w:t>
      </w:r>
      <w:r>
        <w:rPr>
          <w:rFonts w:hint="default" w:ascii="仿宋" w:hAnsi="仿宋" w:eastAsia="仿宋" w:cs="仿宋"/>
          <w:sz w:val="32"/>
          <w:szCs w:val="32"/>
          <w:lang w:val="en-US" w:eastAsia="zh-CN"/>
        </w:rPr>
        <w:t>洗车台长20m，</w:t>
      </w:r>
      <w:r>
        <w:rPr>
          <w:rFonts w:hint="eastAsia" w:ascii="仿宋" w:hAnsi="仿宋" w:eastAsia="仿宋" w:cs="仿宋"/>
          <w:sz w:val="32"/>
          <w:szCs w:val="32"/>
          <w:lang w:val="en-US" w:eastAsia="zh-CN"/>
        </w:rPr>
        <w:t>同时</w:t>
      </w:r>
      <w:r>
        <w:rPr>
          <w:rFonts w:hint="default" w:ascii="仿宋" w:hAnsi="仿宋" w:eastAsia="仿宋" w:cs="仿宋"/>
          <w:sz w:val="32"/>
          <w:szCs w:val="32"/>
          <w:lang w:val="en-US" w:eastAsia="zh-CN"/>
        </w:rPr>
        <w:t>洗车平台四周设置回水渠道，废水引入三级沉淀池循环利用</w:t>
      </w:r>
      <w:r>
        <w:rPr>
          <w:rFonts w:hint="eastAsia" w:ascii="仿宋" w:hAnsi="仿宋" w:eastAsia="仿宋" w:cs="仿宋"/>
          <w:sz w:val="32"/>
          <w:szCs w:val="32"/>
          <w:lang w:val="en-US" w:eastAsia="zh-CN"/>
        </w:rPr>
        <w:t>，不外排；</w:t>
      </w:r>
      <w:r>
        <w:rPr>
          <w:rFonts w:hint="default" w:ascii="仿宋" w:hAnsi="仿宋" w:eastAsia="仿宋" w:cs="仿宋"/>
          <w:sz w:val="32"/>
          <w:szCs w:val="32"/>
          <w:lang w:val="en-US" w:eastAsia="zh-CN"/>
        </w:rPr>
        <w:t>在厂区的地势最低处建设一座1</w:t>
      </w:r>
      <w:r>
        <w:rPr>
          <w:rFonts w:hint="eastAsia" w:ascii="仿宋" w:hAnsi="仿宋" w:eastAsia="仿宋" w:cs="仿宋"/>
          <w:sz w:val="32"/>
          <w:szCs w:val="32"/>
          <w:lang w:val="en-US" w:eastAsia="zh-CN"/>
        </w:rPr>
        <w:t>20m³</w:t>
      </w:r>
      <w:r>
        <w:rPr>
          <w:rFonts w:hint="default" w:ascii="仿宋" w:hAnsi="仿宋" w:eastAsia="仿宋" w:cs="仿宋"/>
          <w:sz w:val="32"/>
          <w:szCs w:val="32"/>
          <w:lang w:val="en-US" w:eastAsia="zh-CN"/>
        </w:rPr>
        <w:t>的初期雨水池，</w:t>
      </w:r>
      <w:r>
        <w:rPr>
          <w:rFonts w:hint="eastAsia" w:ascii="仿宋" w:hAnsi="仿宋" w:eastAsia="仿宋" w:cs="仿宋"/>
          <w:sz w:val="32"/>
          <w:szCs w:val="32"/>
          <w:lang w:val="en-US" w:eastAsia="zh-CN"/>
        </w:rPr>
        <w:t>厂区内雨水采用明渠导流收集</w:t>
      </w:r>
      <w:r>
        <w:rPr>
          <w:rFonts w:hint="default" w:ascii="仿宋" w:hAnsi="仿宋" w:eastAsia="仿宋" w:cs="仿宋"/>
          <w:sz w:val="32"/>
          <w:szCs w:val="32"/>
          <w:lang w:val="en-US" w:eastAsia="zh-CN"/>
        </w:rPr>
        <w:t>，对导流渠及初期雨水收集池进行防渗处理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收集的初期雨水经沉淀后均用于厂区道路洒水抑尘，不外排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厂区内设旱厕，</w:t>
      </w:r>
      <w:r>
        <w:rPr>
          <w:rFonts w:hint="eastAsia" w:ascii="仿宋" w:hAnsi="仿宋" w:eastAsia="仿宋" w:cs="仿宋"/>
          <w:sz w:val="32"/>
          <w:szCs w:val="32"/>
          <w:lang w:val="en-US" w:eastAsia="zh-CN"/>
        </w:rPr>
        <w:t>职工</w:t>
      </w:r>
      <w:r>
        <w:rPr>
          <w:rFonts w:hint="default" w:ascii="仿宋" w:hAnsi="仿宋" w:eastAsia="仿宋" w:cs="仿宋"/>
          <w:sz w:val="32"/>
          <w:szCs w:val="32"/>
          <w:lang w:val="en-US" w:eastAsia="zh-CN"/>
        </w:rPr>
        <w:t>洗漱废水</w:t>
      </w:r>
      <w:r>
        <w:rPr>
          <w:rFonts w:hint="eastAsia" w:ascii="仿宋" w:hAnsi="仿宋" w:eastAsia="仿宋" w:cs="仿宋"/>
          <w:sz w:val="32"/>
          <w:szCs w:val="32"/>
          <w:lang w:val="en-US" w:eastAsia="zh-CN"/>
        </w:rPr>
        <w:t>排入旱厕，定期清掏用作农肥。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4、落实运营期噪声污染治理措施。</w:t>
      </w:r>
      <w:r>
        <w:rPr>
          <w:rFonts w:hint="default" w:ascii="仿宋" w:hAnsi="仿宋" w:eastAsia="仿宋" w:cs="仿宋"/>
          <w:sz w:val="32"/>
          <w:szCs w:val="32"/>
          <w:lang w:val="en-US" w:eastAsia="zh-CN"/>
        </w:rPr>
        <w:t>选用低噪声生产设备及风机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对各产噪设备采用室内布置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生产设备及风机需安装减震底座，风机安装消声器，同时在风机管道接口采用软管相连，</w:t>
      </w:r>
      <w:r>
        <w:rPr>
          <w:rFonts w:hint="default" w:ascii="仿宋" w:hAnsi="仿宋" w:eastAsia="仿宋" w:cs="仿宋"/>
          <w:sz w:val="32"/>
          <w:szCs w:val="32"/>
          <w:lang w:val="en-GB" w:eastAsia="zh-CN"/>
        </w:rPr>
        <w:t>废气管道设计时，应合理布置，流道顺畅，以减少空气动力性噪声</w:t>
      </w:r>
      <w:r>
        <w:rPr>
          <w:rFonts w:hint="eastAsia" w:ascii="仿宋" w:hAnsi="仿宋" w:eastAsia="仿宋" w:cs="仿宋"/>
          <w:sz w:val="32"/>
          <w:szCs w:val="32"/>
          <w:lang w:val="en-GB" w:eastAsia="zh-CN"/>
        </w:rPr>
        <w:t>；</w:t>
      </w:r>
      <w:r>
        <w:rPr>
          <w:rFonts w:hint="default" w:ascii="仿宋" w:hAnsi="仿宋" w:eastAsia="仿宋" w:cs="仿宋"/>
          <w:sz w:val="32"/>
          <w:szCs w:val="32"/>
          <w:lang w:val="en-US" w:eastAsia="zh-CN"/>
        </w:rPr>
        <w:t>在厂区种植灌木、乔木和林带绿化，起到阻止噪声传播的作用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运输时间避开居民休息时间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路过村庄时应降低车速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限制鸣笛等措施来降低运输噪声对环境产生的影响</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5、落实固体废物污染防治措施。 </w:t>
      </w:r>
      <w:r>
        <w:rPr>
          <w:rFonts w:hint="default" w:ascii="仿宋" w:hAnsi="仿宋" w:eastAsia="仿宋" w:cs="仿宋"/>
          <w:sz w:val="32"/>
          <w:szCs w:val="32"/>
          <w:lang w:val="en-US" w:eastAsia="zh-CN"/>
        </w:rPr>
        <w:t>厂内</w:t>
      </w:r>
      <w:r>
        <w:rPr>
          <w:rFonts w:hint="eastAsia" w:ascii="仿宋" w:hAnsi="仿宋" w:eastAsia="仿宋" w:cs="仿宋"/>
          <w:sz w:val="32"/>
          <w:szCs w:val="32"/>
          <w:lang w:val="en-US" w:eastAsia="zh-CN"/>
        </w:rPr>
        <w:t>建设1</w:t>
      </w:r>
      <w:r>
        <w:rPr>
          <w:rFonts w:hint="default" w:ascii="仿宋" w:hAnsi="仿宋" w:eastAsia="仿宋" w:cs="仿宋"/>
          <w:sz w:val="32"/>
          <w:szCs w:val="32"/>
          <w:lang w:val="en-US" w:eastAsia="zh-CN"/>
        </w:rPr>
        <w:t>座20</w:t>
      </w:r>
      <w:r>
        <w:rPr>
          <w:rFonts w:hint="eastAsia" w:ascii="仿宋" w:hAnsi="仿宋" w:eastAsia="仿宋" w:cs="仿宋"/>
          <w:sz w:val="32"/>
          <w:szCs w:val="32"/>
          <w:lang w:val="en-US" w:eastAsia="zh-CN"/>
        </w:rPr>
        <w:t>m³</w:t>
      </w:r>
      <w:r>
        <w:rPr>
          <w:rFonts w:hint="default" w:ascii="仿宋" w:hAnsi="仿宋" w:eastAsia="仿宋" w:cs="仿宋"/>
          <w:sz w:val="32"/>
          <w:szCs w:val="32"/>
          <w:lang w:val="en-US" w:eastAsia="zh-CN"/>
        </w:rPr>
        <w:t>的危废贮存</w:t>
      </w:r>
      <w:r>
        <w:rPr>
          <w:rFonts w:hint="eastAsia" w:ascii="仿宋" w:hAnsi="仿宋" w:eastAsia="仿宋" w:cs="仿宋"/>
          <w:sz w:val="32"/>
          <w:szCs w:val="32"/>
          <w:lang w:val="en-US" w:eastAsia="zh-CN"/>
        </w:rPr>
        <w:t>点</w:t>
      </w:r>
      <w:r>
        <w:rPr>
          <w:rFonts w:hint="default" w:ascii="仿宋" w:hAnsi="仿宋" w:eastAsia="仿宋" w:cs="仿宋"/>
          <w:sz w:val="32"/>
          <w:szCs w:val="32"/>
          <w:lang w:val="en-US" w:eastAsia="zh-CN"/>
        </w:rPr>
        <w:t>，设备维修产生的废机油、废油桶</w:t>
      </w:r>
      <w:r>
        <w:rPr>
          <w:rFonts w:hint="eastAsia" w:ascii="仿宋" w:hAnsi="仿宋" w:eastAsia="仿宋" w:cs="仿宋"/>
          <w:sz w:val="32"/>
          <w:szCs w:val="32"/>
          <w:lang w:val="en-US" w:eastAsia="zh-CN"/>
        </w:rPr>
        <w:t>经收集后，</w:t>
      </w:r>
      <w:r>
        <w:rPr>
          <w:rFonts w:hint="default" w:ascii="仿宋" w:hAnsi="仿宋" w:eastAsia="仿宋" w:cs="仿宋"/>
          <w:sz w:val="32"/>
          <w:szCs w:val="32"/>
          <w:lang w:val="en-US" w:eastAsia="zh-CN"/>
        </w:rPr>
        <w:t>暂存于危废贮存</w:t>
      </w:r>
      <w:r>
        <w:rPr>
          <w:rFonts w:hint="eastAsia" w:ascii="仿宋" w:hAnsi="仿宋" w:eastAsia="仿宋" w:cs="仿宋"/>
          <w:sz w:val="32"/>
          <w:szCs w:val="32"/>
          <w:lang w:val="en-US" w:eastAsia="zh-CN"/>
        </w:rPr>
        <w:t>点</w:t>
      </w:r>
      <w:r>
        <w:rPr>
          <w:rFonts w:hint="default" w:ascii="仿宋" w:hAnsi="仿宋" w:eastAsia="仿宋" w:cs="仿宋"/>
          <w:sz w:val="32"/>
          <w:szCs w:val="32"/>
          <w:lang w:val="en-US" w:eastAsia="zh-CN"/>
        </w:rPr>
        <w:t>内，交由有相应资质单位进行处理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布袋除尘器收集</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粉尘</w:t>
      </w:r>
      <w:r>
        <w:rPr>
          <w:rFonts w:hint="eastAsia" w:ascii="仿宋" w:hAnsi="仿宋" w:eastAsia="仿宋" w:cs="仿宋"/>
          <w:sz w:val="32"/>
          <w:szCs w:val="32"/>
          <w:lang w:val="en-US" w:eastAsia="zh-CN"/>
        </w:rPr>
        <w:t>经袋装收集后定期掺入产品中外售；洗车平台沉淀池及初期雨水池底泥</w:t>
      </w:r>
      <w:r>
        <w:rPr>
          <w:rFonts w:hint="default" w:ascii="仿宋" w:hAnsi="仿宋" w:eastAsia="仿宋" w:cs="仿宋"/>
          <w:sz w:val="32"/>
          <w:szCs w:val="32"/>
          <w:lang w:val="en-US" w:eastAsia="zh-CN"/>
        </w:rPr>
        <w:t>经滤水后定期交由环卫部门统一清运</w:t>
      </w:r>
      <w:r>
        <w:rPr>
          <w:rFonts w:hint="eastAsia" w:ascii="仿宋" w:hAnsi="仿宋" w:eastAsia="仿宋" w:cs="仿宋"/>
          <w:sz w:val="32"/>
          <w:szCs w:val="32"/>
          <w:lang w:val="en-US" w:eastAsia="zh-CN"/>
        </w:rPr>
        <w:t>；生活垃圾</w:t>
      </w:r>
      <w:r>
        <w:rPr>
          <w:rFonts w:hint="default" w:ascii="仿宋" w:hAnsi="仿宋" w:eastAsia="仿宋" w:cs="仿宋"/>
          <w:sz w:val="32"/>
          <w:szCs w:val="32"/>
          <w:lang w:val="en-US" w:eastAsia="zh-CN"/>
        </w:rPr>
        <w:t>经厂区内垃圾桶集中收集后，定期交由环卫部门统一清运</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6、建立完善有效的环境风险防范与应急管理体系。严格落实《突发环境事件应急预案管理暂行办法》，落实各项环境风险防范措施，严防各类环境风险和次生环境污染问题发生。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7、《报告表》要求的其他环保措施。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四、项目建设完成后，要严格按照建设项目竣工环境保护验收的规定和要求，做好相关工作。</w:t>
      </w:r>
    </w:p>
    <w:p>
      <w:pPr>
        <w:keepNext w:val="0"/>
        <w:keepLines w:val="0"/>
        <w:pageBreakBefore w:val="0"/>
        <w:widowControl w:val="0"/>
        <w:kinsoku/>
        <w:wordWrap/>
        <w:overflowPunct/>
        <w:topLinePunct w:val="0"/>
        <w:autoSpaceDE/>
        <w:autoSpaceDN/>
        <w:bidi w:val="0"/>
        <w:adjustRightInd/>
        <w:snapToGrid/>
        <w:spacing w:line="580" w:lineRule="exact"/>
        <w:ind w:left="0" w:firstLine="420" w:firstLineChars="200"/>
        <w:textAlignment w:val="auto"/>
        <w:rPr>
          <w:rFonts w:hint="eastAsia" w:ascii="仿宋" w:hAnsi="仿宋" w:eastAsia="仿宋" w:cs="仿宋"/>
          <w:sz w:val="32"/>
          <w:szCs w:val="32"/>
        </w:rPr>
      </w:pPr>
      <w:r>
        <w:drawing>
          <wp:anchor distT="0" distB="0" distL="0" distR="0" simplePos="0" relativeHeight="251659264" behindDoc="0" locked="0" layoutInCell="1" allowOverlap="1">
            <wp:simplePos x="0" y="0"/>
            <wp:positionH relativeFrom="column">
              <wp:posOffset>3122295</wp:posOffset>
            </wp:positionH>
            <wp:positionV relativeFrom="paragraph">
              <wp:posOffset>862965</wp:posOffset>
            </wp:positionV>
            <wp:extent cx="1485900" cy="14668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1485900" cy="1466850"/>
                    </a:xfrm>
                    <a:prstGeom prst="rect">
                      <a:avLst/>
                    </a:prstGeom>
                  </pic:spPr>
                </pic:pic>
              </a:graphicData>
            </a:graphic>
          </wp:anchor>
        </w:drawing>
      </w:r>
      <w:r>
        <w:rPr>
          <w:rFonts w:hint="eastAsia" w:ascii="仿宋" w:hAnsi="仿宋" w:eastAsia="仿宋" w:cs="仿宋"/>
          <w:sz w:val="32"/>
          <w:szCs w:val="32"/>
          <w:lang w:val="en-US" w:eastAsia="zh-CN"/>
        </w:rPr>
        <w:t>五、临汾市生态环境局翼城分局负责本项目的现场监管、监督检查，确保各项环保措施按《报告表》和批复要求落实到位</w:t>
      </w:r>
      <w:r>
        <w:rPr>
          <w:rFonts w:hint="eastAsia" w:ascii="仿宋" w:hAnsi="仿宋" w:eastAsia="仿宋" w:cs="仿宋"/>
          <w:sz w:val="32"/>
          <w:szCs w:val="32"/>
        </w:rPr>
        <w:t>。</w:t>
      </w:r>
    </w:p>
    <w:p>
      <w:pPr>
        <w:keepNext w:val="0"/>
        <w:keepLines w:val="0"/>
        <w:pageBreakBefore w:val="0"/>
        <w:widowControl w:val="0"/>
        <w:kinsoku/>
        <w:overflowPunct/>
        <w:topLinePunct w:val="0"/>
        <w:bidi w:val="0"/>
        <w:adjustRightInd/>
        <w:snapToGrid/>
        <w:spacing w:line="560" w:lineRule="exact"/>
        <w:ind w:left="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翼城县行政审批服务管理局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pStyle w:val="6"/>
        <w:ind w:left="0" w:leftChars="0" w:firstLine="0" w:firstLineChars="0"/>
        <w:rPr>
          <w:rFonts w:hint="eastAsia" w:ascii="仿宋" w:hAnsi="仿宋" w:eastAsia="仿宋" w:cs="仿宋"/>
          <w:sz w:val="32"/>
          <w:szCs w:val="32"/>
        </w:rPr>
      </w:pPr>
    </w:p>
    <w:p>
      <w:pPr>
        <w:pStyle w:val="6"/>
        <w:ind w:left="0" w:leftChars="0" w:firstLine="0" w:firstLineChars="0"/>
        <w:rPr>
          <w:rFonts w:hint="eastAsia" w:ascii="仿宋" w:hAnsi="仿宋" w:eastAsia="仿宋" w:cs="仿宋"/>
          <w:sz w:val="32"/>
          <w:szCs w:val="32"/>
        </w:rPr>
      </w:pPr>
    </w:p>
    <w:p>
      <w:pPr>
        <w:pStyle w:val="6"/>
        <w:ind w:left="0" w:leftChars="0" w:firstLine="0" w:firstLineChars="0"/>
        <w:rPr>
          <w:rFonts w:hint="eastAsia" w:ascii="仿宋" w:hAnsi="仿宋" w:eastAsia="仿宋" w:cs="仿宋"/>
          <w:sz w:val="32"/>
          <w:szCs w:val="32"/>
        </w:rPr>
      </w:pPr>
    </w:p>
    <w:p>
      <w:pPr>
        <w:pStyle w:val="6"/>
        <w:ind w:left="0" w:leftChars="0" w:firstLine="0" w:firstLineChars="0"/>
        <w:rPr>
          <w:rFonts w:hint="eastAsia" w:ascii="仿宋" w:hAnsi="仿宋" w:eastAsia="仿宋" w:cs="仿宋"/>
          <w:sz w:val="32"/>
          <w:szCs w:val="32"/>
        </w:rPr>
      </w:pPr>
    </w:p>
    <w:p>
      <w:pPr>
        <w:pStyle w:val="6"/>
        <w:rPr>
          <w:rFonts w:hint="eastAsia" w:ascii="仿宋" w:hAnsi="仿宋" w:eastAsia="仿宋" w:cs="仿宋"/>
          <w:sz w:val="32"/>
          <w:szCs w:val="32"/>
        </w:rPr>
      </w:pPr>
    </w:p>
    <w:tbl>
      <w:tblPr>
        <w:tblStyle w:val="14"/>
        <w:tblpPr w:leftFromText="180" w:rightFromText="180" w:vertAnchor="text" w:horzAnchor="page" w:tblpX="1512" w:tblpY="225"/>
        <w:tblOverlap w:val="never"/>
        <w:tblW w:w="88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888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u w:val="none"/>
                <w:vertAlign w:val="baseline"/>
                <w:lang w:eastAsia="zh-CN"/>
              </w:rPr>
            </w:pPr>
            <w:r>
              <w:rPr>
                <w:rFonts w:hint="eastAsia" w:ascii="仿宋" w:hAnsi="仿宋" w:eastAsia="仿宋" w:cs="仿宋"/>
                <w:color w:val="auto"/>
                <w:sz w:val="32"/>
                <w:szCs w:val="32"/>
                <w:u w:val="none"/>
              </w:rPr>
              <w:t xml:space="preserve">翼城县行政审批服务管理局     </w:t>
            </w:r>
            <w:r>
              <w:rPr>
                <w:rFonts w:hint="eastAsia" w:ascii="仿宋" w:hAnsi="仿宋" w:eastAsia="仿宋" w:cs="仿宋"/>
                <w:color w:val="auto"/>
                <w:sz w:val="32"/>
                <w:szCs w:val="32"/>
                <w:u w:val="none"/>
                <w:lang w:val="en-US" w:eastAsia="zh-CN"/>
              </w:rPr>
              <w:t xml:space="preserve">     2025</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9</w:t>
            </w:r>
            <w:r>
              <w:rPr>
                <w:rFonts w:hint="eastAsia" w:ascii="仿宋" w:hAnsi="仿宋" w:eastAsia="仿宋" w:cs="仿宋"/>
                <w:color w:val="auto"/>
                <w:sz w:val="32"/>
                <w:szCs w:val="32"/>
                <w:u w:val="none"/>
                <w:lang w:eastAsia="zh-CN"/>
              </w:rPr>
              <w:t>月</w:t>
            </w:r>
            <w:r>
              <w:rPr>
                <w:rFonts w:hint="eastAsia" w:ascii="仿宋" w:hAnsi="仿宋" w:eastAsia="仿宋" w:cs="仿宋"/>
                <w:color w:val="auto"/>
                <w:sz w:val="32"/>
                <w:szCs w:val="32"/>
                <w:u w:val="none"/>
                <w:lang w:val="en-US" w:eastAsia="zh-CN"/>
              </w:rPr>
              <w:t>15</w:t>
            </w:r>
            <w:r>
              <w:rPr>
                <w:rFonts w:hint="eastAsia" w:ascii="仿宋" w:hAnsi="仿宋" w:eastAsia="仿宋" w:cs="仿宋"/>
                <w:color w:val="auto"/>
                <w:sz w:val="32"/>
                <w:szCs w:val="32"/>
                <w:u w:val="none"/>
              </w:rPr>
              <w:t>日印</w:t>
            </w:r>
            <w:r>
              <w:rPr>
                <w:rFonts w:hint="eastAsia" w:ascii="仿宋" w:hAnsi="仿宋" w:eastAsia="仿宋" w:cs="仿宋"/>
                <w:color w:val="auto"/>
                <w:sz w:val="32"/>
                <w:szCs w:val="32"/>
                <w:u w:val="none"/>
                <w:lang w:val="en-US" w:eastAsia="zh-CN"/>
              </w:rPr>
              <w:t>发</w:t>
            </w:r>
            <w:r>
              <w:rPr>
                <w:rFonts w:hint="eastAsia" w:ascii="仿宋" w:hAnsi="仿宋" w:eastAsia="仿宋" w:cs="仿宋"/>
                <w:color w:val="auto"/>
                <w:sz w:val="32"/>
                <w:szCs w:val="32"/>
                <w:u w:val="non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8880" w:type="dxa"/>
            <w:tcBorders>
              <w:bottom w:val="nil"/>
            </w:tcBorders>
            <w:vAlign w:val="top"/>
          </w:tcPr>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（共印</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份</w:t>
            </w:r>
            <w:r>
              <w:rPr>
                <w:rFonts w:hint="eastAsia" w:ascii="仿宋" w:hAnsi="仿宋" w:eastAsia="仿宋" w:cs="仿宋"/>
                <w:color w:val="auto"/>
                <w:sz w:val="32"/>
                <w:szCs w:val="32"/>
                <w:lang w:eastAsia="zh-CN"/>
              </w:rPr>
              <w:t>）</w:t>
            </w:r>
          </w:p>
        </w:tc>
      </w:tr>
    </w:tbl>
    <w:p>
      <w:pPr>
        <w:rPr>
          <w:rFonts w:hint="eastAsia" w:ascii="仿宋" w:hAnsi="仿宋" w:eastAsia="仿宋" w:cs="仿宋"/>
          <w:sz w:val="32"/>
          <w:szCs w:val="32"/>
          <w:lang w:eastAsia="zh-CN"/>
        </w:rPr>
      </w:pPr>
    </w:p>
    <w:sectPr>
      <w:footerReference r:id="rId3" w:type="default"/>
      <w:pgSz w:w="11910" w:h="16850"/>
      <w:pgMar w:top="1440" w:right="1800" w:bottom="1440" w:left="1800" w:header="0" w:footer="850"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A1630DA3-C405-4F86-B939-A8DDAF763147}"/>
  </w:font>
  <w:font w:name="方正仿宋_GBK">
    <w:panose1 w:val="03000509000000000000"/>
    <w:charset w:val="86"/>
    <w:family w:val="auto"/>
    <w:pitch w:val="default"/>
    <w:sig w:usb0="00000001" w:usb1="080E0000" w:usb2="00000000" w:usb3="00000000" w:csb0="00040000" w:csb1="00000000"/>
    <w:embedRegular r:id="rId2" w:fontKey="{F81515A7-4A7B-42E5-AD9D-CE245F9428EF}"/>
  </w:font>
  <w:font w:name="方正小标宋_GBK">
    <w:panose1 w:val="03000509000000000000"/>
    <w:charset w:val="86"/>
    <w:family w:val="auto"/>
    <w:pitch w:val="default"/>
    <w:sig w:usb0="00000001" w:usb1="080E0000" w:usb2="00000000" w:usb3="00000000" w:csb0="00040000" w:csb1="00000000"/>
    <w:embedRegular r:id="rId3" w:fontKey="{51AE7E42-A7F9-4C71-A19A-B1BAC5F1AD2B}"/>
  </w:font>
  <w:font w:name="仿宋_GB2312">
    <w:panose1 w:val="02010609030101010101"/>
    <w:charset w:val="86"/>
    <w:family w:val="auto"/>
    <w:pitch w:val="default"/>
    <w:sig w:usb0="00000001" w:usb1="080E0000" w:usb2="00000000" w:usb3="00000000" w:csb0="00040000" w:csb1="00000000"/>
    <w:embedRegular r:id="rId4" w:fontKey="{35E48B9C-2BCA-48C4-BF89-C98B958417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8B335"/>
    <w:multiLevelType w:val="multilevel"/>
    <w:tmpl w:val="AAE8B33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hAnsi="黑体" w:eastAsia="黑体"/>
        <w:b w:val="0"/>
        <w:i w:val="0"/>
        <w:sz w:val="21"/>
      </w:rPr>
    </w:lvl>
    <w:lvl w:ilvl="2" w:tentative="0">
      <w:start w:val="1"/>
      <w:numFmt w:val="decimal"/>
      <w:suff w:val="nothing"/>
      <w:lvlText w:val="%1%2.%3　"/>
      <w:lvlJc w:val="left"/>
      <w:pPr>
        <w:ind w:left="284"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3"/>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284"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
    <w:nsid w:val="300505EB"/>
    <w:multiLevelType w:val="multilevel"/>
    <w:tmpl w:val="300505EB"/>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284"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197F217C"/>
    <w:rsid w:val="00B93F2F"/>
    <w:rsid w:val="00DE0C5C"/>
    <w:rsid w:val="02850878"/>
    <w:rsid w:val="02921C49"/>
    <w:rsid w:val="03613E1C"/>
    <w:rsid w:val="037E2547"/>
    <w:rsid w:val="055E1CB0"/>
    <w:rsid w:val="05F04400"/>
    <w:rsid w:val="06452CD8"/>
    <w:rsid w:val="068877A3"/>
    <w:rsid w:val="078758E5"/>
    <w:rsid w:val="084408DC"/>
    <w:rsid w:val="097F1E8C"/>
    <w:rsid w:val="0B35628F"/>
    <w:rsid w:val="0BF808E6"/>
    <w:rsid w:val="0E5A201F"/>
    <w:rsid w:val="10F572C7"/>
    <w:rsid w:val="11B50E57"/>
    <w:rsid w:val="12F5438F"/>
    <w:rsid w:val="13A34700"/>
    <w:rsid w:val="153D6320"/>
    <w:rsid w:val="16651332"/>
    <w:rsid w:val="16B96C45"/>
    <w:rsid w:val="17F673BF"/>
    <w:rsid w:val="1889473F"/>
    <w:rsid w:val="197F217C"/>
    <w:rsid w:val="19EF234A"/>
    <w:rsid w:val="1A6D7AEC"/>
    <w:rsid w:val="1AA37AEA"/>
    <w:rsid w:val="20553A63"/>
    <w:rsid w:val="22A305CD"/>
    <w:rsid w:val="24DF6791"/>
    <w:rsid w:val="2755491D"/>
    <w:rsid w:val="29127F33"/>
    <w:rsid w:val="2A1865C3"/>
    <w:rsid w:val="2C153E60"/>
    <w:rsid w:val="2C740E03"/>
    <w:rsid w:val="2E6D4F04"/>
    <w:rsid w:val="2E794440"/>
    <w:rsid w:val="300D25F8"/>
    <w:rsid w:val="31582AE3"/>
    <w:rsid w:val="32305768"/>
    <w:rsid w:val="33AA6EA7"/>
    <w:rsid w:val="3521599A"/>
    <w:rsid w:val="354D25F5"/>
    <w:rsid w:val="35B874D5"/>
    <w:rsid w:val="36BD65E5"/>
    <w:rsid w:val="37647048"/>
    <w:rsid w:val="37FC15EC"/>
    <w:rsid w:val="38ED5B64"/>
    <w:rsid w:val="39FB2218"/>
    <w:rsid w:val="3B1A2EA9"/>
    <w:rsid w:val="3B6F4922"/>
    <w:rsid w:val="3D5642D8"/>
    <w:rsid w:val="3DCB557B"/>
    <w:rsid w:val="3FC65372"/>
    <w:rsid w:val="3FD370BE"/>
    <w:rsid w:val="443D5C42"/>
    <w:rsid w:val="44797D33"/>
    <w:rsid w:val="477405D9"/>
    <w:rsid w:val="484D5598"/>
    <w:rsid w:val="4C0A3A38"/>
    <w:rsid w:val="4E9A453D"/>
    <w:rsid w:val="4EE67291"/>
    <w:rsid w:val="501920B7"/>
    <w:rsid w:val="506E58F8"/>
    <w:rsid w:val="50966A6E"/>
    <w:rsid w:val="50AF606C"/>
    <w:rsid w:val="515E4487"/>
    <w:rsid w:val="51BD44CE"/>
    <w:rsid w:val="53743AF0"/>
    <w:rsid w:val="53B923ED"/>
    <w:rsid w:val="53BF1359"/>
    <w:rsid w:val="553E2A28"/>
    <w:rsid w:val="56C74CD2"/>
    <w:rsid w:val="57D468AC"/>
    <w:rsid w:val="589B50CA"/>
    <w:rsid w:val="58E874FC"/>
    <w:rsid w:val="596D24C3"/>
    <w:rsid w:val="5AAB75B9"/>
    <w:rsid w:val="5B9B596C"/>
    <w:rsid w:val="5C7F7B03"/>
    <w:rsid w:val="5D8D288B"/>
    <w:rsid w:val="5DF72981"/>
    <w:rsid w:val="622A5351"/>
    <w:rsid w:val="64984A74"/>
    <w:rsid w:val="66142F6C"/>
    <w:rsid w:val="68585541"/>
    <w:rsid w:val="68C40628"/>
    <w:rsid w:val="68E86E05"/>
    <w:rsid w:val="6A844BC4"/>
    <w:rsid w:val="6C057672"/>
    <w:rsid w:val="6E6D3339"/>
    <w:rsid w:val="6F0F497A"/>
    <w:rsid w:val="6F8C6076"/>
    <w:rsid w:val="6FCF7E32"/>
    <w:rsid w:val="721645EA"/>
    <w:rsid w:val="73AC26EE"/>
    <w:rsid w:val="7527352B"/>
    <w:rsid w:val="77DF223D"/>
    <w:rsid w:val="785310BB"/>
    <w:rsid w:val="79D567B8"/>
    <w:rsid w:val="7B1C0C73"/>
    <w:rsid w:val="7B6F2F4D"/>
    <w:rsid w:val="7D2034B1"/>
    <w:rsid w:val="7E4C6ABF"/>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widowControl w:val="0"/>
      <w:numPr>
        <w:ilvl w:val="1"/>
        <w:numId w:val="1"/>
      </w:numPr>
      <w:spacing w:before="240" w:after="120"/>
      <w:ind w:left="0" w:firstLine="602"/>
      <w:outlineLvl w:val="1"/>
    </w:pPr>
    <w:rPr>
      <w:rFonts w:ascii="宋体"/>
      <w:b/>
      <w:sz w:val="3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5">
    <w:name w:val="Body Text"/>
    <w:basedOn w:val="1"/>
    <w:next w:val="6"/>
    <w:qFormat/>
    <w:uiPriority w:val="0"/>
    <w:pPr>
      <w:ind w:left="960" w:firstLine="479"/>
    </w:pPr>
    <w:rPr>
      <w:rFonts w:ascii="宋体" w:hAnsi="宋体" w:eastAsia="宋体" w:cs="宋体"/>
      <w:sz w:val="24"/>
    </w:rPr>
  </w:style>
  <w:style w:type="paragraph" w:customStyle="1" w:styleId="6">
    <w:name w:val="正文首行缩进1"/>
    <w:basedOn w:val="1"/>
    <w:qFormat/>
    <w:uiPriority w:val="99"/>
    <w:pPr>
      <w:spacing w:after="120"/>
      <w:ind w:firstLine="420" w:firstLineChars="100"/>
    </w:pPr>
  </w:style>
  <w:style w:type="paragraph" w:styleId="7">
    <w:name w:val="Body Text Indent"/>
    <w:basedOn w:val="1"/>
    <w:next w:val="1"/>
    <w:qFormat/>
    <w:uiPriority w:val="0"/>
    <w:pPr>
      <w:ind w:firstLine="60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b/>
      <w:sz w:val="44"/>
    </w:rPr>
  </w:style>
  <w:style w:type="paragraph" w:styleId="12">
    <w:name w:val="Body Text First Indent 2"/>
    <w:basedOn w:val="7"/>
    <w:next w:val="1"/>
    <w:qFormat/>
    <w:uiPriority w:val="0"/>
    <w:pPr>
      <w:tabs>
        <w:tab w:val="left" w:pos="180"/>
      </w:tabs>
      <w:ind w:firstLine="420" w:firstLineChars="200"/>
    </w:pPr>
    <w:rPr>
      <w:color w:val="00000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18">
    <w:name w:val="font31"/>
    <w:basedOn w:val="15"/>
    <w:qFormat/>
    <w:uiPriority w:val="0"/>
    <w:rPr>
      <w:rFonts w:hint="eastAsia" w:ascii="仿宋" w:hAnsi="仿宋" w:eastAsia="仿宋" w:cs="仿宋"/>
      <w:b/>
      <w:bCs/>
      <w:color w:val="000000"/>
      <w:sz w:val="22"/>
      <w:szCs w:val="22"/>
      <w:u w:val="none"/>
    </w:rPr>
  </w:style>
  <w:style w:type="character" w:customStyle="1" w:styleId="19">
    <w:name w:val="font61"/>
    <w:basedOn w:val="15"/>
    <w:qFormat/>
    <w:uiPriority w:val="0"/>
    <w:rPr>
      <w:rFonts w:hint="eastAsia" w:ascii="仿宋" w:hAnsi="仿宋" w:eastAsia="仿宋" w:cs="仿宋"/>
      <w:color w:val="000000"/>
      <w:sz w:val="22"/>
      <w:szCs w:val="22"/>
      <w:u w:val="none"/>
    </w:rPr>
  </w:style>
  <w:style w:type="paragraph" w:customStyle="1" w:styleId="20">
    <w:name w:val="标准文件_章标题"/>
    <w:next w:val="1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7"/>
    <w:qFormat/>
    <w:uiPriority w:val="0"/>
    <w:pPr>
      <w:numPr>
        <w:ilvl w:val="2"/>
      </w:numPr>
      <w:spacing w:beforeLines="50" w:afterLines="50"/>
      <w:outlineLvl w:val="1"/>
    </w:pPr>
  </w:style>
  <w:style w:type="paragraph" w:customStyle="1" w:styleId="22">
    <w:name w:val="标准文件_二级无标题"/>
    <w:basedOn w:val="23"/>
    <w:qFormat/>
    <w:uiPriority w:val="0"/>
    <w:pPr>
      <w:spacing w:before="50" w:beforeLines="0" w:after="50" w:afterLines="0"/>
      <w:outlineLvl w:val="9"/>
    </w:pPr>
    <w:rPr>
      <w:rFonts w:ascii="宋体" w:eastAsia="宋体"/>
    </w:rPr>
  </w:style>
  <w:style w:type="paragraph" w:customStyle="1" w:styleId="23">
    <w:name w:val="标准文件_二级条标题"/>
    <w:next w:val="17"/>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szCs w:val="20"/>
      <w:lang w:val="en-US" w:eastAsia="zh-CN" w:bidi="ar-SA"/>
    </w:rPr>
  </w:style>
  <w:style w:type="paragraph" w:customStyle="1" w:styleId="24">
    <w:name w:val="报告表表格文字"/>
    <w:qFormat/>
    <w:uiPriority w:val="0"/>
    <w:pPr>
      <w:widowControl/>
      <w:jc w:val="center"/>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2217</Words>
  <Characters>2258</Characters>
  <Lines>0</Lines>
  <Paragraphs>0</Paragraphs>
  <TotalTime>3</TotalTime>
  <ScaleCrop>false</ScaleCrop>
  <LinksUpToDate>false</LinksUpToDate>
  <CharactersWithSpaces>2730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2023-05-25T09:54:00Z</dcterms:created>
  <dc:creator>Administrator</dc:creator>
  <cp:lastModifiedBy>XURUIRUI</cp:lastModifiedBy>
  <cp:lastPrinted>2025-09-03T08:15:00Z</cp:lastPrinted>
  <dcterms:modified xsi:type="dcterms:W3CDTF">2025-09-16T07:41:30Z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F1B9DBB78FCD41BC92D04388FFED8C6E_13</vt:lpwstr>
  </property>
  <property fmtid="{D5CDD505-2E9C-101B-9397-08002B2CF9AE}" pid="4" name="KSOTemplateDocerSaveRecord">
    <vt:lpwstr>eyJoZGlkIjoiOWNmNDkyNjQ5MDc3MjlmODU3MDk3NDY3NzBhYWE1ZmEifQ==</vt:lpwstr>
  </property>
</Properties>
</file>