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3E2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center"/>
        <w:textAlignment w:val="auto"/>
        <w:rPr>
          <w:rFonts w:ascii="微软雅黑" w:hAnsi="微软雅黑" w:eastAsia="微软雅黑" w:cs="微软雅黑"/>
          <w:sz w:val="44"/>
          <w:szCs w:val="44"/>
        </w:rPr>
      </w:pPr>
      <w:bookmarkStart w:id="0" w:name="_GoBack"/>
      <w:r>
        <w:rPr>
          <w:rFonts w:hint="eastAsia" w:ascii="微软雅黑" w:hAnsi="微软雅黑" w:eastAsia="微软雅黑" w:cs="微软雅黑"/>
          <w:color w:val="333333"/>
          <w:sz w:val="44"/>
          <w:szCs w:val="44"/>
          <w:bdr w:val="none" w:color="auto" w:sz="0" w:space="0"/>
        </w:rPr>
        <w:t>2025年高考、中考期间餐饮食品安全提示</w:t>
      </w:r>
      <w:bookmarkEnd w:id="0"/>
    </w:p>
    <w:p w14:paraId="093155B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center"/>
        <w:textAlignment w:val="auto"/>
        <w:rPr>
          <w:rFonts w:hint="eastAsia" w:ascii="微软雅黑" w:hAnsi="微软雅黑" w:eastAsia="微软雅黑" w:cs="微软雅黑"/>
          <w:color w:val="666666"/>
          <w:kern w:val="0"/>
          <w:sz w:val="19"/>
          <w:szCs w:val="19"/>
          <w:bdr w:val="none" w:color="auto" w:sz="0" w:space="0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666666"/>
          <w:kern w:val="0"/>
          <w:sz w:val="19"/>
          <w:szCs w:val="19"/>
          <w:bdr w:val="none" w:color="auto" w:sz="0" w:space="0"/>
          <w:lang w:val="en-US" w:eastAsia="zh-CN" w:bidi="ar"/>
        </w:rPr>
        <w:t xml:space="preserve">发布时间：2025-06-03 </w:t>
      </w:r>
    </w:p>
    <w:p w14:paraId="533B3FD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center"/>
        <w:textAlignment w:val="auto"/>
        <w:rPr>
          <w:rFonts w:hint="eastAsia" w:ascii="微软雅黑" w:hAnsi="微软雅黑" w:eastAsia="微软雅黑" w:cs="微软雅黑"/>
          <w:color w:val="666666"/>
          <w:sz w:val="19"/>
          <w:szCs w:val="19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kern w:val="0"/>
          <w:sz w:val="19"/>
          <w:szCs w:val="19"/>
          <w:bdr w:val="none" w:color="auto" w:sz="0" w:space="0"/>
          <w:lang w:val="en-US" w:eastAsia="zh-CN" w:bidi="ar"/>
        </w:rPr>
        <w:t>信息来源：山西省市场监督管理局官网</w:t>
      </w:r>
    </w:p>
    <w:p w14:paraId="416DF49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color w:val="333333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instrText xml:space="preserve"> HYPERLINK "http://scjgj.shanxi.gov.cn/content/jczc/60da8d7739a1e01c8697895e.htm" </w:instrText>
      </w:r>
      <w:r>
        <w:rPr>
          <w:rFonts w:hint="eastAsia" w:ascii="微软雅黑" w:hAnsi="微软雅黑" w:eastAsia="微软雅黑" w:cs="微软雅黑"/>
          <w:color w:val="333333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color w:val="333333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instrText xml:space="preserve"> HYPERLINK "http://scjgj.shanxi.gov.cn/content/jczc/60da8d7739a1e01c8697895e.htm" \o "分享到新浪微博" </w:instrText>
      </w:r>
      <w:r>
        <w:rPr>
          <w:rFonts w:hint="eastAsia" w:ascii="微软雅黑" w:hAnsi="微软雅黑" w:eastAsia="微软雅黑" w:cs="微软雅黑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instrText xml:space="preserve"> HYPERLINK "http://scjgj.shanxi.gov.cn/content/jczc/60da8d7739a1e01c8697895e.htm" \o "分享到腾讯微博" </w:instrText>
      </w:r>
      <w:r>
        <w:rPr>
          <w:rFonts w:hint="eastAsia" w:ascii="微软雅黑" w:hAnsi="微软雅黑" w:eastAsia="微软雅黑" w:cs="微软雅黑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instrText xml:space="preserve"> HYPERLINK "http://scjgj.shanxi.gov.cn/content/jczc/60da8d7739a1e01c8697895e.htm" \o "分享到微信" </w:instrText>
      </w:r>
      <w:r>
        <w:rPr>
          <w:rFonts w:hint="eastAsia" w:ascii="微软雅黑" w:hAnsi="微软雅黑" w:eastAsia="微软雅黑" w:cs="微软雅黑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end"/>
      </w:r>
    </w:p>
    <w:p w14:paraId="7F1ED2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ascii="Arial" w:hAnsi="Arial" w:cs="Arial"/>
          <w:sz w:val="24"/>
          <w:szCs w:val="24"/>
        </w:rPr>
      </w:pPr>
      <w:r>
        <w:rPr>
          <w:rFonts w:hint="default" w:ascii="Arial" w:hAnsi="Arial" w:eastAsia="微软雅黑" w:cs="Arial"/>
          <w:sz w:val="24"/>
          <w:szCs w:val="24"/>
          <w:bdr w:val="none" w:color="auto" w:sz="0" w:space="0"/>
        </w:rPr>
        <w:t>在2025年高考、中考来临之际，为助力考生以最佳状态迎接考试，保障我省广大考生饮食安全，山西省市场监督管理局特作出以下餐饮食品安全提示：</w:t>
      </w:r>
    </w:p>
    <w:p w14:paraId="4A668B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微软雅黑" w:cs="Arial"/>
          <w:sz w:val="24"/>
          <w:szCs w:val="24"/>
          <w:bdr w:val="none" w:color="auto" w:sz="0" w:space="0"/>
        </w:rPr>
        <w:t>一、家庭备餐：严守三关</w:t>
      </w:r>
    </w:p>
    <w:p w14:paraId="76F797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微软雅黑" w:cs="Arial"/>
          <w:sz w:val="24"/>
          <w:szCs w:val="24"/>
          <w:bdr w:val="none" w:color="auto" w:sz="0" w:space="0"/>
        </w:rPr>
        <w:t>1．　采购查验关：从正规渠道购买食材，拒购来源不明、高风险食品（野生菌、生食水产品）。</w:t>
      </w:r>
    </w:p>
    <w:p w14:paraId="3BFE73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微软雅黑" w:cs="Arial"/>
          <w:sz w:val="24"/>
          <w:szCs w:val="24"/>
          <w:bdr w:val="none" w:color="auto" w:sz="0" w:space="0"/>
        </w:rPr>
        <w:t>2．　加工制作关：生熟分开，食物烧熟煮透（中心温度≥70℃），慎食凉菜、隔夜饭。　　</w:t>
      </w:r>
    </w:p>
    <w:p w14:paraId="764162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微软雅黑" w:cs="Arial"/>
          <w:sz w:val="24"/>
          <w:szCs w:val="24"/>
          <w:bdr w:val="none" w:color="auto" w:sz="0" w:space="0"/>
        </w:rPr>
        <w:t>3．　营养均衡关：注重膳食搭配，清淡为主，保证优质蛋白、维生素摄入。不盲目进补，不让孩子食用不熟悉或易致敏食物。</w:t>
      </w:r>
    </w:p>
    <w:p w14:paraId="5F5E37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微软雅黑" w:cs="Arial"/>
          <w:sz w:val="24"/>
          <w:szCs w:val="24"/>
          <w:bdr w:val="none" w:color="auto" w:sz="0" w:space="0"/>
        </w:rPr>
        <w:t>二、外出就餐：认准资质　</w:t>
      </w:r>
    </w:p>
    <w:p w14:paraId="66B603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微软雅黑" w:cs="Arial"/>
          <w:sz w:val="24"/>
          <w:szCs w:val="24"/>
          <w:bdr w:val="none" w:color="auto" w:sz="0" w:space="0"/>
        </w:rPr>
        <w:t>应到有《食品经营许可证》或《食品小经营许可证》的餐饮单位就餐，并在餐后索要发票或收据，以维护自身权益，避免光顾无证无照的餐饮场所。在点餐时，宜选择烧熟煮透的热食类菜品，慎重考虑卤味凉拼、凉菜冷食，避免食用四季豆、野生蘑菇、鲜黄花菜、生食海产品等风险较高的食品，不要购买无生产日期、无质量合格证以及无生产厂家的“三无食品”。</w:t>
      </w:r>
    </w:p>
    <w:p w14:paraId="3E1AEA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微软雅黑" w:cs="Arial"/>
          <w:sz w:val="24"/>
          <w:szCs w:val="24"/>
          <w:bdr w:val="none" w:color="auto" w:sz="0" w:space="0"/>
        </w:rPr>
        <w:t>三、学校食堂：全程管控　</w:t>
      </w:r>
    </w:p>
    <w:p w14:paraId="276FB0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微软雅黑" w:cs="Arial"/>
          <w:sz w:val="24"/>
          <w:szCs w:val="24"/>
          <w:bdr w:val="none" w:color="auto" w:sz="0" w:space="0"/>
        </w:rPr>
        <w:t>严把原料准入，落实索证索票，禁用高风险食材。规范加工操作，确保生熟分离、彻底加热。做好留样工作，配餐过程防止污染。</w:t>
      </w:r>
    </w:p>
    <w:p w14:paraId="4A470F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微软雅黑" w:cs="Arial"/>
          <w:sz w:val="24"/>
          <w:szCs w:val="24"/>
          <w:bdr w:val="none" w:color="auto" w:sz="0" w:space="0"/>
        </w:rPr>
        <w:t>四、社会餐饮：压实主责</w:t>
      </w:r>
    </w:p>
    <w:p w14:paraId="031F52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微软雅黑" w:cs="Arial"/>
          <w:sz w:val="24"/>
          <w:szCs w:val="24"/>
          <w:bdr w:val="none" w:color="auto" w:sz="0" w:space="0"/>
        </w:rPr>
        <w:t>守法诚信经营，强化原料采购、贮存及加工管理。考点周边单位需提升风险意识，主动公示食品安全信息。配合监管部门检查，保障供餐安全。</w:t>
      </w:r>
    </w:p>
    <w:p w14:paraId="219DFB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微软雅黑" w:cs="Arial"/>
          <w:sz w:val="24"/>
          <w:szCs w:val="24"/>
          <w:bdr w:val="none" w:color="auto" w:sz="0" w:space="0"/>
        </w:rPr>
        <w:t>五、维权途径：快速响应</w:t>
      </w:r>
    </w:p>
    <w:p w14:paraId="212E5A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微软雅黑" w:cs="Arial"/>
          <w:sz w:val="24"/>
          <w:szCs w:val="24"/>
          <w:bdr w:val="none" w:color="auto" w:sz="0" w:space="0"/>
        </w:rPr>
        <w:t>保留消费凭证、问题食品证据。遇食品安全问题，立即停食并拨打12315投诉。发生食品安全事件，涉事单位须第一时间报告并配合处置。</w:t>
      </w:r>
    </w:p>
    <w:p w14:paraId="2EB1C7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微软雅黑" w:cs="Arial"/>
          <w:sz w:val="24"/>
          <w:szCs w:val="24"/>
          <w:bdr w:val="none" w:color="auto" w:sz="0" w:space="0"/>
        </w:rPr>
        <w:t>全省市场监管部门将加强中高考期间食品安全巡查和抽检力度，严厉打击违法违规行为。让我们共同守护考生“舌尖上的安全”，助力学子金榜题名！</w:t>
      </w:r>
    </w:p>
    <w:p w14:paraId="2D728B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</w:rPr>
      </w:pPr>
    </w:p>
    <w:p w14:paraId="01D424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yNDI1ZGZiOGMwNzg1YjY0ZGJjYTg5MWZkNjM3ODAifQ=="/>
  </w:docVars>
  <w:rsids>
    <w:rsidRoot w:val="443E533B"/>
    <w:rsid w:val="443E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2025-06-05T08:49:00Z</dcterms:created>
  <dc:creator>丁未生人</dc:creator>
  <cp:lastModifiedBy>丁未生人</cp:lastModifiedBy>
  <dcterms:modified xsi:type="dcterms:W3CDTF">2025-06-05T08:52:23Z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9B98617E49414895BA923393338AB4C3_11</vt:lpwstr>
  </property>
</Properties>
</file>