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黑体" w:eastAsia="黑体" w:cs="宋体" w:hint="eastAsia"/>
          <w:sz w:val="36"/>
          <w:szCs w:val="36"/>
        </w:rPr>
      </w:pPr>
      <w:r>
        <w:rPr>
          <w:rFonts w:ascii="黑体" w:eastAsia="黑体" w:cs="宋体" w:hint="eastAsia"/>
          <w:sz w:val="36"/>
          <w:szCs w:val="36"/>
          <w:lang w:eastAsia="zh-CN"/>
        </w:rPr>
        <w:t>翼城县文化市场</w:t>
      </w:r>
      <w:r>
        <w:rPr>
          <w:rFonts w:ascii="黑体" w:eastAsia="黑体" w:cs="宋体" w:hint="eastAsia"/>
          <w:sz w:val="36"/>
          <w:szCs w:val="36"/>
        </w:rPr>
        <w:t>综合行政执法队基本信息公示</w:t>
      </w:r>
    </w:p>
    <w:p>
      <w:pPr>
        <w:pStyle w:val="21"/>
      </w:pPr>
    </w:p>
    <w:tbl>
      <w:tblPr>
        <w:jc w:val="left"/>
        <w:tblInd w:w="0" w:type="dxa"/>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5"/>
        <w:gridCol w:w="2362"/>
        <w:gridCol w:w="2528"/>
        <w:gridCol w:w="1408"/>
        <w:gridCol w:w="1402"/>
        <w:gridCol w:w="2528"/>
        <w:gridCol w:w="1520"/>
      </w:tblGrid>
      <w:tr>
        <w:tc>
          <w:tcPr>
            <w:tcW w:w="38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b/>
                <w:bCs/>
                <w:sz w:val="24"/>
                <w:szCs w:val="24"/>
              </w:rPr>
            </w:pPr>
            <w:r>
              <w:rPr>
                <w:rFonts w:ascii="仿宋" w:eastAsia="仿宋" w:cs="仿宋_GB2312" w:hint="eastAsia"/>
                <w:b/>
                <w:bCs/>
                <w:sz w:val="24"/>
                <w:szCs w:val="24"/>
              </w:rPr>
              <w:t>名称</w:t>
            </w:r>
          </w:p>
        </w:tc>
        <w:tc>
          <w:tcPr>
            <w:tcW w:w="928"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b/>
                <w:bCs/>
                <w:sz w:val="24"/>
                <w:szCs w:val="24"/>
              </w:rPr>
            </w:pPr>
            <w:r>
              <w:rPr>
                <w:rFonts w:ascii="仿宋" w:eastAsia="仿宋" w:cs="仿宋_GB2312" w:hint="eastAsia"/>
                <w:b/>
                <w:bCs/>
                <w:sz w:val="24"/>
                <w:szCs w:val="24"/>
              </w:rPr>
              <w:t>职能</w:t>
            </w:r>
          </w:p>
        </w:tc>
        <w:tc>
          <w:tcPr>
            <w:tcW w:w="99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b/>
                <w:bCs/>
                <w:sz w:val="24"/>
                <w:szCs w:val="24"/>
              </w:rPr>
            </w:pPr>
            <w:r>
              <w:rPr>
                <w:rFonts w:ascii="仿宋" w:eastAsia="仿宋" w:cs="仿宋_GB2312" w:hint="eastAsia"/>
                <w:b/>
                <w:bCs/>
                <w:sz w:val="24"/>
                <w:szCs w:val="24"/>
              </w:rPr>
              <w:t>内设机构</w:t>
            </w:r>
          </w:p>
        </w:tc>
        <w:tc>
          <w:tcPr>
            <w:tcW w:w="55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b/>
                <w:bCs/>
                <w:sz w:val="24"/>
                <w:szCs w:val="24"/>
              </w:rPr>
            </w:pPr>
            <w:r>
              <w:rPr>
                <w:rFonts w:ascii="仿宋" w:eastAsia="仿宋" w:cs="仿宋_GB2312" w:hint="eastAsia"/>
                <w:b/>
                <w:bCs/>
                <w:sz w:val="24"/>
                <w:szCs w:val="24"/>
              </w:rPr>
              <w:t>执法类型</w:t>
            </w:r>
          </w:p>
        </w:tc>
        <w:tc>
          <w:tcPr>
            <w:tcW w:w="551"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b/>
                <w:bCs/>
                <w:sz w:val="24"/>
                <w:szCs w:val="24"/>
              </w:rPr>
            </w:pPr>
            <w:r>
              <w:rPr>
                <w:rFonts w:ascii="仿宋" w:eastAsia="仿宋" w:cs="仿宋_GB2312" w:hint="eastAsia"/>
                <w:b/>
                <w:bCs/>
                <w:sz w:val="24"/>
                <w:szCs w:val="24"/>
              </w:rPr>
              <w:t>执法区域</w:t>
            </w:r>
          </w:p>
        </w:tc>
        <w:tc>
          <w:tcPr>
            <w:tcW w:w="99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b/>
                <w:bCs/>
                <w:sz w:val="24"/>
                <w:szCs w:val="24"/>
              </w:rPr>
            </w:pPr>
            <w:r>
              <w:rPr>
                <w:rFonts w:ascii="仿宋" w:eastAsia="仿宋" w:cs="仿宋_GB2312" w:hint="eastAsia"/>
                <w:b/>
                <w:bCs/>
                <w:sz w:val="24"/>
                <w:szCs w:val="24"/>
              </w:rPr>
              <w:t>法定代表人（负责人）</w:t>
            </w:r>
          </w:p>
        </w:tc>
        <w:tc>
          <w:tcPr>
            <w:tcW w:w="597"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b/>
                <w:bCs/>
                <w:sz w:val="24"/>
                <w:szCs w:val="24"/>
              </w:rPr>
            </w:pPr>
            <w:r>
              <w:rPr>
                <w:rFonts w:ascii="仿宋" w:eastAsia="仿宋" w:cs="仿宋_GB2312" w:hint="eastAsia"/>
                <w:b/>
                <w:bCs/>
                <w:sz w:val="24"/>
                <w:szCs w:val="24"/>
              </w:rPr>
              <w:t>办公地址</w:t>
            </w:r>
          </w:p>
        </w:tc>
      </w:tr>
      <w:tr>
        <w:trPr>
          <w:trHeight w:val="5944"/>
        </w:trPr>
        <w:tc>
          <w:tcPr>
            <w:tcW w:w="38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hint="eastAsia"/>
                <w:sz w:val="24"/>
                <w:szCs w:val="24"/>
                <w:lang w:eastAsia="zh-CN"/>
              </w:rPr>
            </w:pPr>
            <w:r>
              <w:rPr>
                <w:rFonts w:ascii="仿宋" w:eastAsia="仿宋" w:cs="仿宋_GB2312" w:hint="eastAsia"/>
                <w:sz w:val="24"/>
                <w:szCs w:val="24"/>
                <w:lang w:eastAsia="zh-CN"/>
              </w:rPr>
              <w:t>翼城县文化市场综合行政执法队</w:t>
            </w:r>
          </w:p>
        </w:tc>
        <w:tc>
          <w:tcPr>
            <w:tcW w:w="928" w:type="pc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Chars="200" w:firstLine="480"/>
              <w:textAlignment w:val="auto"/>
              <w:rPr>
                <w:rFonts w:ascii="仿宋" w:eastAsia="仿宋" w:cs="仿宋_GB2312" w:hint="eastAsia"/>
                <w:sz w:val="24"/>
                <w:szCs w:val="24"/>
              </w:rPr>
            </w:pPr>
          </w:p>
          <w:p>
            <w:pPr>
              <w:jc w:val="center"/>
              <w:rPr>
                <w:rFonts w:ascii="仿宋" w:eastAsia="仿宋" w:cs="仿宋_GB2312"/>
                <w:sz w:val="24"/>
                <w:szCs w:val="24"/>
              </w:rPr>
            </w:pPr>
            <w:r>
              <w:rPr>
                <w:rFonts w:ascii="仿宋_GB2312" w:eastAsia="仿宋_GB2312" w:cs="仿宋_GB2312" w:hint="eastAsia"/>
                <w:sz w:val="18"/>
                <w:szCs w:val="18"/>
                <w:lang w:val="en-US" w:eastAsia="zh-CN"/>
              </w:rPr>
              <w:t>翼城县文化市场综合行政执法队以翼城县文化和旅游局名义在全县范围内统一</w:t>
            </w:r>
            <w:r>
              <w:rPr>
                <w:rFonts w:ascii="仿宋_GB2312" w:eastAsia="方正兰亭黑_GBK" w:cs="仿宋_GB2312" w:hAnsi="仿宋_GB2312"/>
                <w:sz w:val="18"/>
                <w:szCs w:val="18"/>
                <w:lang w:val="en-US" w:eastAsia="zh-CN"/>
              </w:rPr>
              <w:t>行使</w:t>
            </w:r>
            <w:r>
              <w:rPr>
                <w:rFonts w:ascii="仿宋_GB2312" w:eastAsia="仿宋_GB2312" w:cs="仿宋_GB2312" w:hint="eastAsia"/>
                <w:sz w:val="18"/>
                <w:szCs w:val="18"/>
                <w:lang w:val="en-US" w:eastAsia="zh-CN"/>
              </w:rPr>
              <w:t>行</w:t>
            </w:r>
            <w:bookmarkStart w:id="0" w:name="_GoBack"/>
            <w:bookmarkEnd w:id="0"/>
            <w:r>
              <w:rPr>
                <w:rFonts w:ascii="仿宋_GB2312" w:eastAsia="仿宋_GB2312" w:cs="仿宋_GB2312" w:hint="eastAsia"/>
                <w:sz w:val="18"/>
                <w:szCs w:val="18"/>
                <w:lang w:val="en-US" w:eastAsia="zh-CN"/>
              </w:rPr>
              <w:t>政处罚权以及与之相关的行政检查、行政强制权等，依法对公民、法人或者其他组织的文化、旅游、广播电视、出版、文物、电影等活动进行监督、检查，对其违法、违规行为进行处罚。承担文化、文物、出版、广播电视、电影、旅游经营</w:t>
            </w:r>
            <w:r>
              <w:rPr>
                <w:rFonts w:ascii="仿宋_GB2312" w:eastAsia="方正兰亭黑_GBK" w:cs="仿宋_GB2312" w:hAnsi="仿宋_GB2312"/>
                <w:sz w:val="18"/>
                <w:szCs w:val="18"/>
                <w:lang w:val="en-US" w:eastAsia="zh-CN"/>
              </w:rPr>
              <w:t>等</w:t>
            </w:r>
            <w:r>
              <w:rPr>
                <w:rFonts w:ascii="仿宋_GB2312" w:eastAsia="仿宋_GB2312" w:cs="仿宋_GB2312" w:hint="eastAsia"/>
                <w:sz w:val="18"/>
                <w:szCs w:val="18"/>
                <w:lang w:val="en-US" w:eastAsia="zh-CN"/>
              </w:rPr>
              <w:t>行业有关法律法规的宣传工作，承担“扫黄打非”工作和上级机关交办的工作任务。</w:t>
            </w:r>
          </w:p>
        </w:tc>
        <w:tc>
          <w:tcPr>
            <w:tcW w:w="99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楷体" w:cs="仿宋_GB2312" w:hAnsi="仿宋" w:hint="eastAsia"/>
                <w:sz w:val="24"/>
                <w:szCs w:val="24"/>
                <w:lang w:eastAsia="zh-CN"/>
              </w:rPr>
            </w:pPr>
            <w:r>
              <w:rPr>
                <w:rFonts w:ascii="仿宋" w:eastAsia="仿宋" w:cs="仿宋" w:hint="eastAsia"/>
                <w:b w:val="0"/>
                <w:bCs w:val="0"/>
                <w:sz w:val="24"/>
                <w:szCs w:val="24"/>
                <w:lang w:val="en-US" w:eastAsia="zh-CN"/>
              </w:rPr>
              <w:t>综合股、执法一室、执法二室、执法三室</w:t>
            </w:r>
          </w:p>
        </w:tc>
        <w:tc>
          <w:tcPr>
            <w:tcW w:w="55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sz w:val="24"/>
                <w:szCs w:val="24"/>
              </w:rPr>
            </w:pPr>
            <w:r>
              <w:rPr>
                <w:rFonts w:ascii="仿宋" w:eastAsia="仿宋" w:cs="仿宋_GB2312" w:hint="eastAsia"/>
                <w:sz w:val="24"/>
                <w:szCs w:val="24"/>
              </w:rPr>
              <w:t>在职权范围内以</w:t>
            </w:r>
            <w:r>
              <w:rPr>
                <w:rFonts w:ascii="仿宋" w:eastAsia="仿宋" w:cs="仿宋_GB2312" w:hint="eastAsia"/>
                <w:sz w:val="24"/>
                <w:szCs w:val="24"/>
                <w:lang w:eastAsia="zh-CN"/>
              </w:rPr>
              <w:t>翼城县文化和旅游局名义</w:t>
            </w:r>
            <w:r>
              <w:rPr>
                <w:rFonts w:ascii="仿宋" w:eastAsia="仿宋" w:cs="仿宋_GB2312" w:hint="eastAsia"/>
                <w:sz w:val="24"/>
                <w:szCs w:val="24"/>
              </w:rPr>
              <w:t>实施综合</w:t>
            </w:r>
            <w:r>
              <w:rPr>
                <w:rFonts w:ascii="仿宋" w:eastAsia="仿宋" w:cs="仿宋_GB2312" w:hint="eastAsia"/>
                <w:sz w:val="24"/>
                <w:szCs w:val="24"/>
                <w:lang w:eastAsia="zh-CN"/>
              </w:rPr>
              <w:t>行政</w:t>
            </w:r>
            <w:r>
              <w:rPr>
                <w:rFonts w:ascii="仿宋" w:eastAsia="仿宋" w:cs="仿宋_GB2312" w:hint="eastAsia"/>
                <w:sz w:val="24"/>
                <w:szCs w:val="24"/>
              </w:rPr>
              <w:t>执法</w:t>
            </w:r>
          </w:p>
        </w:tc>
        <w:tc>
          <w:tcPr>
            <w:tcW w:w="551"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hint="eastAsia"/>
                <w:sz w:val="24"/>
                <w:szCs w:val="24"/>
                <w:lang w:eastAsia="zh-CN"/>
              </w:rPr>
            </w:pPr>
            <w:r>
              <w:rPr>
                <w:rFonts w:ascii="仿宋" w:eastAsia="仿宋" w:cs="仿宋_GB2312" w:hint="eastAsia"/>
                <w:sz w:val="24"/>
                <w:szCs w:val="24"/>
                <w:lang w:eastAsia="zh-CN"/>
              </w:rPr>
              <w:t>翼城县</w:t>
            </w:r>
          </w:p>
        </w:tc>
        <w:tc>
          <w:tcPr>
            <w:tcW w:w="993"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hint="eastAsia"/>
                <w:sz w:val="24"/>
                <w:szCs w:val="24"/>
                <w:lang w:eastAsia="zh-CN"/>
              </w:rPr>
            </w:pPr>
            <w:r>
              <w:rPr>
                <w:rFonts w:ascii="仿宋" w:eastAsia="仿宋" w:cs="仿宋_GB2312" w:hint="eastAsia"/>
                <w:sz w:val="24"/>
                <w:szCs w:val="24"/>
                <w:lang w:eastAsia="zh-CN"/>
              </w:rPr>
              <w:t>赵鸿彦</w:t>
            </w:r>
          </w:p>
        </w:tc>
        <w:tc>
          <w:tcPr>
            <w:tcW w:w="597" w:type="pct"/>
            <w:tcBorders>
              <w:top w:val="single" w:sz="4" w:space="0" w:color="auto"/>
              <w:left w:val="single" w:sz="4" w:space="0" w:color="auto"/>
              <w:bottom w:val="single" w:sz="4" w:space="0" w:color="auto"/>
              <w:right w:val="single" w:sz="4" w:space="0" w:color="auto"/>
            </w:tcBorders>
            <w:noWrap/>
            <w:vAlign w:val="center"/>
          </w:tcPr>
          <w:p>
            <w:pPr>
              <w:jc w:val="center"/>
              <w:rPr>
                <w:rFonts w:ascii="仿宋" w:eastAsia="仿宋" w:cs="仿宋_GB2312"/>
                <w:sz w:val="24"/>
                <w:szCs w:val="24"/>
                <w:lang w:val="en-US" w:eastAsia="zh-CN"/>
              </w:rPr>
            </w:pPr>
            <w:r>
              <w:rPr>
                <w:rFonts w:ascii="仿宋" w:eastAsia="仿宋" w:cs="仿宋_GB2312" w:hint="eastAsia"/>
                <w:sz w:val="24"/>
                <w:szCs w:val="24"/>
                <w:lang w:eastAsia="zh-CN"/>
              </w:rPr>
              <w:t>翼城县翔翼东街</w:t>
            </w:r>
            <w:r>
              <w:rPr>
                <w:rFonts w:ascii="仿宋" w:eastAsia="仿宋" w:cs="仿宋_GB2312" w:hint="eastAsia"/>
                <w:sz w:val="24"/>
                <w:szCs w:val="24"/>
                <w:lang w:val="en-US" w:eastAsia="zh-CN"/>
              </w:rPr>
              <w:t>122号</w:t>
            </w:r>
          </w:p>
        </w:tc>
      </w:tr>
    </w:tbl>
    <w:p>
      <w:pPr>
        <w:spacing w:line="660" w:lineRule="exact"/>
        <w:rPr>
          <w:rFonts w:ascii="仿宋_GB2312" w:eastAsia="仿宋_GB2312"/>
          <w:sz w:val="32"/>
          <w:szCs w:val="32"/>
          <w:u w:val="single"/>
        </w:rPr>
      </w:pPr>
    </w:p>
    <w:sectPr>
      <w:footerReference w:type="default" r:id="rId2"/>
      <w:footerReference w:type="even" r:id="rId3"/>
      <w:pgSz w:w="16838" w:h="11906" w:orient="landscape"/>
      <w:pgMar w:top="1588" w:right="2098" w:bottom="1474" w:left="1985" w:header="851" w:footer="992" w:gutter="0"/>
      <w:pgNumType w:fmt="numberInDash"/>
      <w:docGrid w:linePitch="579" w:charSpace="21678"/>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黑体">
    <w:altName w:val="方正黑体_GBK"/>
    <w:panose1 w:val="02010609060101010101"/>
    <w:charset w:val="86"/>
    <w:family w:val="auto"/>
    <w:pitch w:val="variable"/>
    <w:sig w:usb0="800002BF" w:usb1="38CF7CFA" w:usb2="00000016" w:usb3="00000000" w:csb0="00040001" w:csb1="00000000"/>
  </w:font>
  <w:font w:name="宋体">
    <w:altName w:val="方正书宋_GBK"/>
    <w:panose1 w:val="00000000000000000000"/>
    <w:charset w:val="00"/>
    <w:family w:val="auto"/>
    <w:pitch w:val="variable"/>
    <w:sig w:usb0="00000000" w:usb1="00000000" w:usb2="00000000" w:usb3="00000000" w:csb0="00000000" w:csb1="00000000"/>
  </w:font>
  <w:font w:name="仿宋">
    <w:altName w:val="永中仿宋"/>
    <w:panose1 w:val="02010609060101010101"/>
    <w:charset w:val="86"/>
    <w:family w:val="modern"/>
    <w:pitch w:val="variable"/>
    <w:sig w:usb0="00000000" w:usb1="00000000" w:usb2="00000016" w:usb3="00000000" w:csb0="00040001" w:csb1="00000000"/>
  </w:font>
  <w:font w:name="仿宋_GB2312">
    <w:altName w:val="永中仿宋"/>
    <w:panose1 w:val="02010609030101010101"/>
    <w:charset w:val="86"/>
    <w:family w:val="modern"/>
    <w:pitch w:val="variable"/>
    <w:sig w:usb0="00000000" w:usb1="00000000" w:usb2="00000000" w:usb3="00000000" w:csb0="00040000" w:csb1="00000000"/>
  </w:font>
  <w:font w:name="方正兰亭黑_GBK">
    <w:panose1 w:val="02000000000000000000"/>
    <w:charset w:val="86"/>
    <w:family w:val="script"/>
    <w:pitch w:val="variable"/>
    <w:sig w:usb0="A00002BF" w:usb1="3ACF7CFA" w:usb2="00080016" w:usb3="00000000" w:csb0="00040001" w:csb1="00000000"/>
  </w:font>
  <w:font w:name="楷体">
    <w:altName w:val="永中楷体"/>
    <w:panose1 w:val="02010609060101010101"/>
    <w:charset w:val="86"/>
    <w:family w:val="auto"/>
    <w:pitch w:val="variable"/>
    <w:sig w:usb0="00000000" w:usb1="00000000" w:usb2="00000016"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ind w:right="90"/>
      <w:jc w:val="right"/>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564498245"/>
    </w:sdtPr>
    <w:sdtContent>
      <w:p>
        <w:pPr>
          <w:pStyle w:val="17"/>
          <w:tabs>
            <w:tab w:val="center" w:pos="4153"/>
            <w:tab w:val="right" w:pos="8306"/>
          </w:tabs>
        </w:pP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w:t>
        </w:r>
        <w:r>
          <w:rPr>
            <w:rFonts w:ascii="Times New Roman" w:cs="Times New Roman" w:hAnsi="Times New Roman"/>
            <w:sz w:val="28"/>
            <w:szCs w:val="28"/>
          </w:rPr>
          <w:t xml:space="preserve"> 4 -</w:t>
        </w:r>
        <w:r>
          <w:rPr>
            <w:rFonts w:ascii="Times New Roman" w:cs="Times New Roman" w:hAnsi="Times New Roman"/>
            <w:sz w:val="28"/>
            <w:szCs w:val="28"/>
          </w:rPr>
          <w:fldChar w:fldCharType="end"/>
        </w:r>
      </w:p>
    </w:sdtContent>
  </w:sdt>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evenAndOddHeaders/>
  <w:drawingGridHorizontalSpacing w:val="158"/>
  <w:drawingGridVerticalSpacing w:val="579"/>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GE5YTE2MTMzY2JjMzM0ZTE2M2IyYTQwYTA1OWYyNzAifQ=="/>
    <w:docVar w:name="KSO_WPS_MARK_KEY" w:val="715634ee-5796-4886-b063-bfac19686407"/>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sz w:val="32"/>
    </w:rPr>
  </w:style>
  <w:style w:type="paragraph" w:styleId="3">
    <w:name w:val="heading 3"/>
    <w:basedOn w:val="0"/>
    <w:next w:val="0"/>
    <w:pPr>
      <w:spacing w:beforeAutospacing="1" w:afterAutospacing="1"/>
      <w:jc w:val="left"/>
      <w:outlineLvl w:val="2"/>
    </w:pPr>
    <w:rPr>
      <w:rFonts w:ascii="宋体" w:eastAsia="宋体" w:cs="Times New Roman"/>
      <w:b/>
      <w:kern w:val="0"/>
      <w:sz w:val="27"/>
      <w:szCs w:val="27"/>
    </w:rPr>
  </w:style>
  <w:style w:type="paragraph" w:styleId="4">
    <w:name w:val="heading 4"/>
    <w:basedOn w:val="0"/>
    <w:next w:val="0"/>
    <w:pPr>
      <w:spacing w:beforeAutospacing="1" w:afterAutospacing="1"/>
      <w:jc w:val="left"/>
      <w:outlineLvl w:val="3"/>
    </w:pPr>
    <w:rPr>
      <w:rFonts w:ascii="宋体" w:eastAsia="宋体" w:cs="Times New Roman"/>
      <w:b/>
      <w:kern w:val="0"/>
      <w:sz w:val="24"/>
      <w:szCs w:val="24"/>
    </w:rPr>
  </w:style>
  <w:style w:type="paragraph" w:styleId="5">
    <w:name w:val="heading 5"/>
    <w:basedOn w:val="0"/>
    <w:next w:val="0"/>
    <w:pPr>
      <w:spacing w:beforeAutospacing="1" w:afterAutospacing="1"/>
      <w:jc w:val="left"/>
      <w:outlineLvl w:val="4"/>
    </w:pPr>
    <w:rPr>
      <w:rFonts w:ascii="宋体" w:eastAsia="宋体" w:cs="Times New Roman"/>
      <w:b/>
      <w:kern w:val="0"/>
      <w:sz w:val="20"/>
      <w:szCs w:val="20"/>
    </w:rPr>
  </w:style>
  <w:style w:type="character" w:default="1" w:styleId="10">
    <w:name w:val="Default Paragraph Font"/>
  </w:style>
  <w:style w:type="paragraph" w:styleId="15">
    <w:name w:val="Body Text Indent"/>
    <w:basedOn w:val="0"/>
    <w:pPr>
      <w:spacing w:after="120"/>
      <w:ind w:leftChars="200" w:left="2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Times New Roman"/>
      <w:kern w:val="0"/>
      <w:sz w:val="24"/>
      <w:szCs w:val="24"/>
    </w:rPr>
  </w:style>
  <w:style w:type="paragraph" w:styleId="20">
    <w:name w:val="Normal (Web)"/>
    <w:basedOn w:val="0"/>
    <w:pPr>
      <w:spacing w:beforeAutospacing="1" w:afterAutospacing="1"/>
      <w:jc w:val="left"/>
    </w:pPr>
    <w:rPr>
      <w:rFonts w:cs="Times New Roman"/>
      <w:kern w:val="0"/>
      <w:sz w:val="24"/>
    </w:rPr>
  </w:style>
  <w:style w:type="paragraph" w:styleId="21">
    <w:name w:val="Body Text First Indent 2"/>
    <w:basedOn w:val="15"/>
    <w:pPr>
      <w:ind w:firstLineChars="200" w:firstLine="200"/>
    </w:pPr>
  </w:style>
  <w:style w:type="character" w:styleId="22">
    <w:name w:val="Strong"/>
    <w:basedOn w:val="10"/>
    <w:rPr>
      <w:b/>
    </w:rPr>
  </w:style>
  <w:style w:type="character" w:styleId="23">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Yozo_Office27021597764231179</Application>
  <Pages>1</Pages>
  <Words>303</Words>
  <Characters>305</Characters>
  <Lines>44</Lines>
  <Paragraphs>15</Paragraphs>
  <CharactersWithSpaces>305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ygcjtk</dc:creator>
  <cp:lastModifiedBy>kylin</cp:lastModifiedBy>
  <cp:revision>3</cp:revision>
  <cp:lastPrinted>2022-01-13T17:08:00Z</cp:lastPrinted>
  <dcterms:created xsi:type="dcterms:W3CDTF">2021-12-30T02:02:00Z</dcterms:created>
  <dcterms:modified xsi:type="dcterms:W3CDTF">2024-11-26T08:47:38Z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2052-12.8.2.1114</vt:lpwstr>
  </property>
  <property fmtid="{D5CDD505-2E9C-101B-9397-08002B2CF9AE}" pid="3" name="ICV">
    <vt:lpwstr>F482EBEFFC7DADBB40E44367AE3E0173_43</vt:lpwstr>
  </property>
</Properties>
</file>