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附件1：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翼城县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2022年市场主体倍增目标任务分解表（按乡镇）</w:t>
      </w:r>
    </w:p>
    <w:bookmarkEnd w:id="0"/>
    <w:tbl>
      <w:tblPr>
        <w:tblStyle w:val="6"/>
        <w:tblpPr w:leftFromText="180" w:rightFromText="180" w:vertAnchor="text" w:horzAnchor="page" w:tblpXSpec="center" w:tblpY="461"/>
        <w:tblOverlap w:val="never"/>
        <w:tblW w:w="85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2"/>
        <w:gridCol w:w="1800"/>
        <w:gridCol w:w="1268"/>
        <w:gridCol w:w="2210"/>
        <w:gridCol w:w="17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单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位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21年基数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增长率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>22年净增目标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备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b/>
                <w:bCs/>
                <w:sz w:val="32"/>
                <w:szCs w:val="32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唐兴镇</w:t>
            </w:r>
          </w:p>
          <w:p>
            <w:pPr>
              <w:pStyle w:val="2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eastAsia="zh-CN"/>
              </w:rPr>
              <w:t>（含社区）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2048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2560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里砦镇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220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275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8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南唐乡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246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308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南梁镇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217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271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王庄镇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157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196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隆化镇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100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125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西阎镇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27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34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  <w:t>桥上镇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42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53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1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中卫乡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141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176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52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合</w:t>
            </w: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  <w:t>计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3198</w:t>
            </w:r>
          </w:p>
        </w:tc>
        <w:tc>
          <w:tcPr>
            <w:tcW w:w="12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25%</w:t>
            </w:r>
          </w:p>
        </w:tc>
        <w:tc>
          <w:tcPr>
            <w:tcW w:w="221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32"/>
                <w:szCs w:val="32"/>
                <w:lang w:val="en-US" w:eastAsia="zh-CN"/>
              </w:rPr>
              <w:t>3998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32"/>
                <w:szCs w:val="32"/>
                <w:lang w:eastAsia="zh-CN"/>
              </w:rPr>
            </w:pPr>
          </w:p>
        </w:tc>
      </w:tr>
    </w:tbl>
    <w:p>
      <w:pPr>
        <w:rPr>
          <w:rFonts w:hint="eastAsia"/>
          <w:sz w:val="36"/>
          <w:szCs w:val="36"/>
          <w:lang w:eastAsia="zh-CN"/>
        </w:rPr>
      </w:pPr>
    </w:p>
    <w:p>
      <w:pPr>
        <w:pStyle w:val="2"/>
        <w:rPr>
          <w:rFonts w:hint="eastAsia"/>
          <w:sz w:val="32"/>
          <w:szCs w:val="32"/>
          <w:lang w:eastAsia="zh-CN"/>
        </w:rPr>
      </w:pPr>
    </w:p>
    <w:p>
      <w:pPr>
        <w:rPr>
          <w:rFonts w:hint="eastAsia"/>
          <w:lang w:eastAsia="zh-CN"/>
        </w:rPr>
        <w:sectPr>
          <w:footerReference r:id="rId3" w:type="default"/>
          <w:pgSz w:w="11906" w:h="16838"/>
          <w:pgMar w:top="2098" w:right="1474" w:bottom="1984" w:left="1587" w:header="851" w:footer="1417" w:gutter="0"/>
          <w:pgNumType w:fmt="numberInDash"/>
          <w:cols w:space="720" w:num="1"/>
          <w:docGrid w:type="lines" w:linePitch="318" w:charSpace="0"/>
        </w:sectPr>
      </w:pPr>
    </w:p>
    <w:p>
      <w:pPr>
        <w:jc w:val="left"/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40"/>
          <w:lang w:val="en-US" w:eastAsia="zh-CN"/>
        </w:rPr>
        <w:t>附件2：</w:t>
      </w:r>
    </w:p>
    <w:p>
      <w:pPr>
        <w:jc w:val="center"/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6"/>
          <w:szCs w:val="36"/>
          <w:lang w:eastAsia="zh-CN"/>
        </w:rPr>
        <w:t>翼城县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2022年市场主体倍增目标任务分解表（按类别）</w:t>
      </w:r>
    </w:p>
    <w:tbl>
      <w:tblPr>
        <w:tblStyle w:val="6"/>
        <w:tblW w:w="1411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3"/>
        <w:gridCol w:w="1419"/>
        <w:gridCol w:w="1509"/>
        <w:gridCol w:w="1260"/>
        <w:gridCol w:w="1950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  <w:jc w:val="center"/>
        </w:trPr>
        <w:tc>
          <w:tcPr>
            <w:tcW w:w="481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市场主体类别</w:t>
            </w:r>
          </w:p>
        </w:tc>
        <w:tc>
          <w:tcPr>
            <w:tcW w:w="14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2021年市场主体增量</w:t>
            </w:r>
          </w:p>
        </w:tc>
        <w:tc>
          <w:tcPr>
            <w:tcW w:w="27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2022年市场主体增量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</w:t>
            </w:r>
          </w:p>
        </w:tc>
        <w:tc>
          <w:tcPr>
            <w:tcW w:w="195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牵头领导</w:t>
            </w:r>
          </w:p>
        </w:tc>
        <w:tc>
          <w:tcPr>
            <w:tcW w:w="31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牵头单位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481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目标量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增长率</w:t>
            </w:r>
          </w:p>
        </w:tc>
        <w:tc>
          <w:tcPr>
            <w:tcW w:w="195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农、林、牧、渔业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564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705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农业农村局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制造业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126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157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建筑业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109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136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批发和零售业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1504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1880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交通运输、邮政和仓储业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92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段晓娜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交通运输局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住宿和餐饮业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330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413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市监局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信息传输、软件和信息技术服务业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42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金融办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房地产业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住建局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租赁和商务服务业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116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145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科学研究和技术服务业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科技服务中心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水利、环境和公共设施管理业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高伟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水利局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居民服务、修理和其他服务业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203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254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工信局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教育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段晓娜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教科局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卫生和社会工作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5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聂华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卫健体局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文化和娱乐业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32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40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石广武</w:t>
            </w: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文旅局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4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合计</w:t>
            </w:r>
          </w:p>
        </w:tc>
        <w:tc>
          <w:tcPr>
            <w:tcW w:w="1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3198</w:t>
            </w:r>
          </w:p>
        </w:tc>
        <w:tc>
          <w:tcPr>
            <w:tcW w:w="15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3998</w:t>
            </w:r>
          </w:p>
        </w:tc>
        <w:tc>
          <w:tcPr>
            <w:tcW w:w="1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/>
              </w:rPr>
              <w:t>25%</w:t>
            </w:r>
          </w:p>
        </w:tc>
        <w:tc>
          <w:tcPr>
            <w:tcW w:w="19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1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</w:tbl>
    <w:p>
      <w:pPr>
        <w:widowControl w:val="0"/>
        <w:wordWrap/>
        <w:adjustRightInd/>
        <w:snapToGrid/>
        <w:spacing w:before="0" w:after="0" w:line="280" w:lineRule="exact"/>
        <w:ind w:left="0" w:leftChars="0" w:right="0" w:firstLine="0" w:firstLine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6838" w:h="11906" w:orient="landscape"/>
      <w:pgMar w:top="720" w:right="720" w:bottom="720" w:left="720" w:header="851" w:footer="1417" w:gutter="0"/>
      <w:pgNumType w:fmt="numberInDash"/>
      <w:cols w:space="72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false"/>
  <w:bordersDoNotSurroundFooter w:val="false"/>
  <w:documentProtection w:enforcement="0"/>
  <w:defaultTabStop w:val="420"/>
  <w:drawingGridVerticalSpacing w:val="164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479EEDB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spacing w:after="0"/>
      <w:ind w:left="0" w:leftChars="0" w:firstLine="420" w:firstLineChars="200"/>
    </w:pPr>
    <w:rPr>
      <w:rFonts w:ascii="Times New Roman" w:hAnsi="Times New Roman" w:eastAsia="宋体" w:cs="Times New Roman"/>
      <w:sz w:val="24"/>
    </w:rPr>
  </w:style>
  <w:style w:type="paragraph" w:styleId="3">
    <w:name w:val="Body Text Indent"/>
    <w:basedOn w:val="1"/>
    <w:next w:val="2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8">
    <w:name w:val="NormalCharacter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1592</Words>
  <Characters>1783</Characters>
  <Lines>0</Lines>
  <Paragraphs>0</Paragraphs>
  <TotalTime>0</TotalTime>
  <ScaleCrop>false</ScaleCrop>
  <LinksUpToDate>false</LinksUpToDate>
  <CharactersWithSpaces>0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2021-11-19T13:57:00Z</dcterms:created>
  <dc:creator>Administrator</dc:creator>
  <cp:lastModifiedBy>greatwall</cp:lastModifiedBy>
  <cp:lastPrinted>2022-05-17T18:43:00Z</cp:lastPrinted>
  <dcterms:modified xsi:type="dcterms:W3CDTF">2022-08-01T15:53:35Z</dcterms:modified>
  <dc:title>翼政办发〔2022〕11号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  <property fmtid="{D5CDD505-2E9C-101B-9397-08002B2CF9AE}" pid="3" name="ICV">
    <vt:lpwstr>23099AD29AEF44FA9E630E508FF9C611</vt:lpwstr>
  </property>
</Properties>
</file>