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63"/>
        <w:keepNext w:val="0"/>
        <w:keepLines w:val="0"/>
        <w:widowControl w:val="0"/>
        <w:wordWrap/>
        <w:overflowPunct/>
        <w:topLinePunct w:val="0"/>
        <w:bidi w:val="0"/>
        <w:spacing w:before="0" w:after="0" w:line="600" w:lineRule="exact"/>
        <w:ind w:right="0"/>
        <w:textAlignment w:val="auto"/>
        <w:rPr>
          <w:rFonts w:ascii="宋体" w:eastAsia="宋体" w:cs="宋体"/>
          <w:b/>
          <w:bCs/>
          <w:spacing w:val="-3"/>
          <w:sz w:val="44"/>
          <w:szCs w:val="44"/>
          <w:lang w:val="en-US" w:eastAsia="zh-CN"/>
        </w:rPr>
      </w:pPr>
      <w:r>
        <w:rPr>
          <w:rFonts w:ascii="宋体" w:eastAsia="宋体" w:cs="宋体"/>
          <w:b/>
          <w:bCs/>
          <w:spacing w:val="-3"/>
          <w:sz w:val="44"/>
          <w:szCs w:val="44"/>
          <w:lang w:val="en-US" w:eastAsia="zh-CN"/>
        </w:rPr>
        <w:t>翼城县县域养老服务体系创新试点项目清单</w:t>
      </w:r>
    </w:p>
    <w:p>
      <w:pPr>
        <w:pStyle w:val="92"/>
        <w:widowControl w:val="0"/>
        <w:pBdr>
          <w:top w:val="none" w:sz="0" w:space="0" w:color="auto"/>
          <w:left w:val="none" w:sz="0" w:space="0" w:color="auto"/>
          <w:bottom w:val="none" w:sz="0" w:space="0" w:color="auto"/>
          <w:right w:val="none" w:sz="0" w:space="0" w:color="auto"/>
        </w:pBdr>
        <w:wordWrap/>
        <w:adjustRightInd/>
        <w:snapToGrid/>
        <w:spacing w:before="0" w:beforeAutospacing="0" w:after="0" w:afterAutospacing="0" w:line="540" w:lineRule="exact"/>
        <w:ind w:right="0"/>
        <w:jc w:val="both"/>
        <w:textAlignment w:val="auto"/>
        <w:rPr>
          <w:rFonts w:ascii="仿宋" w:eastAsia="仿宋" w:cs="仿宋"/>
          <w:i w:val="0"/>
          <w:iCs w:val="0"/>
          <w:caps w:val="0"/>
          <w:smallCaps w:val="0"/>
          <w:color w:val="000000"/>
          <w:spacing w:val="0"/>
          <w:sz w:val="32"/>
          <w:szCs w:val="32"/>
          <w:lang w:val="en-US" w:eastAsia="zh-CN"/>
          <w:highlight w:val="auto"/>
        </w:rPr>
      </w:pPr>
    </w:p>
    <w:tbl>
      <w:tblPr>
        <w:jc w:val="center"/>
        <w:tblBorders>
          <w:top w:val="none" w:sz="0" w:space="0" w:color="auto"/>
          <w:left w:val="none" w:sz="0" w:space="0" w:color="auto"/>
          <w:bottom w:val="none" w:sz="0" w:space="0" w:color="auto"/>
          <w:right w:val="none" w:sz="0" w:space="0" w:color="auto"/>
        </w:tblBorders>
        <w:tblLayout w:type="fixed"/>
        <w:tblCellMar>
          <w:top w:w="0" w:type="dxa"/>
          <w:left w:w="15" w:type="dxa"/>
          <w:bottom w:w="0" w:type="dxa"/>
          <w:right w:w="15" w:type="dxa"/>
        </w:tblCellMar>
      </w:tblPr>
      <w:tblGrid>
        <w:gridCol w:w="535"/>
        <w:gridCol w:w="535"/>
        <w:gridCol w:w="1446"/>
        <w:gridCol w:w="5093"/>
        <w:gridCol w:w="852"/>
        <w:gridCol w:w="639"/>
      </w:tblGrid>
      <w:tr>
        <w:trPr>
          <w:trHeight w:val="312"/>
        </w:trPr>
        <w:tc>
          <w:tcPr>
            <w:tcW w:w="1070"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Times New Roman" w:hAnsi="Times New Roman"/>
                <w:b/>
                <w:i w:val="0"/>
                <w:snapToGrid/>
                <w:color w:val="000000"/>
                <w:sz w:val="13"/>
                <w:szCs w:val="16"/>
                <w:u w:val="none"/>
                <w:shd w:val="clear" w:color="auto" w:fill="FFFFFF"/>
              </w:rPr>
            </w:pPr>
            <w:r>
              <w:rPr>
                <w:rFonts w:ascii="宋体" w:eastAsia="宋体"/>
                <w:b/>
                <w:i w:val="0"/>
                <w:snapToGrid/>
                <w:color w:val="000000"/>
                <w:sz w:val="13"/>
                <w:szCs w:val="16"/>
                <w:u w:val="none"/>
                <w:shd w:val="clear" w:color="auto" w:fill="FFFFFF"/>
                <w:lang w:eastAsia="zh-CN"/>
              </w:rPr>
              <w:t>项目分类</w:t>
            </w:r>
          </w:p>
        </w:tc>
        <w:tc>
          <w:tcPr>
            <w:tcW w:w="1446"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Times New Roman" w:hAnsi="Times New Roman"/>
                <w:b/>
                <w:i w:val="0"/>
                <w:snapToGrid/>
                <w:color w:val="000000"/>
                <w:sz w:val="13"/>
                <w:szCs w:val="16"/>
                <w:u w:val="none"/>
                <w:shd w:val="clear" w:color="auto" w:fill="FFFFFF"/>
              </w:rPr>
            </w:pPr>
            <w:r>
              <w:rPr>
                <w:rFonts w:ascii="宋体" w:eastAsia="宋体"/>
                <w:b/>
                <w:i w:val="0"/>
                <w:snapToGrid/>
                <w:color w:val="000000"/>
                <w:sz w:val="13"/>
                <w:szCs w:val="16"/>
                <w:u w:val="none"/>
                <w:shd w:val="clear" w:color="auto" w:fill="FFFFFF"/>
                <w:lang w:eastAsia="zh-CN"/>
              </w:rPr>
              <w:t>项目名称</w:t>
            </w:r>
          </w:p>
        </w:tc>
        <w:tc>
          <w:tcPr>
            <w:tcW w:w="5093"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Times New Roman" w:hAnsi="Times New Roman"/>
                <w:b/>
                <w:i w:val="0"/>
                <w:snapToGrid/>
                <w:color w:val="000000"/>
                <w:sz w:val="13"/>
                <w:szCs w:val="16"/>
                <w:u w:val="none"/>
                <w:shd w:val="clear" w:color="auto" w:fill="FFFFFF"/>
              </w:rPr>
            </w:pPr>
            <w:r>
              <w:rPr>
                <w:rFonts w:ascii="宋体" w:eastAsia="宋体"/>
                <w:b/>
                <w:i w:val="0"/>
                <w:snapToGrid/>
                <w:color w:val="000000"/>
                <w:sz w:val="13"/>
                <w:szCs w:val="16"/>
                <w:u w:val="none"/>
                <w:shd w:val="clear" w:color="auto" w:fill="FFFFFF"/>
                <w:lang w:eastAsia="zh-CN"/>
              </w:rPr>
              <w:t>项目内容</w:t>
            </w:r>
          </w:p>
        </w:tc>
        <w:tc>
          <w:tcPr>
            <w:tcW w:w="852"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Times New Roman" w:hAnsi="Times New Roman"/>
                <w:b/>
                <w:i w:val="0"/>
                <w:snapToGrid/>
                <w:color w:val="000000"/>
                <w:sz w:val="13"/>
                <w:szCs w:val="16"/>
                <w:u w:val="none"/>
                <w:shd w:val="clear" w:color="auto" w:fill="FFFFFF"/>
              </w:rPr>
            </w:pPr>
            <w:r>
              <w:rPr>
                <w:rFonts w:ascii="宋体" w:eastAsia="宋体"/>
                <w:b/>
                <w:i w:val="0"/>
                <w:snapToGrid/>
                <w:color w:val="000000"/>
                <w:sz w:val="13"/>
                <w:szCs w:val="16"/>
                <w:u w:val="none"/>
                <w:shd w:val="clear" w:color="auto" w:fill="FFFFFF"/>
                <w:lang w:eastAsia="zh-CN"/>
              </w:rPr>
              <w:t>完成时限</w:t>
            </w:r>
          </w:p>
        </w:tc>
        <w:tc>
          <w:tcPr>
            <w:tcW w:w="639"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宋体" w:eastAsia="宋体"/>
                <w:b/>
                <w:i w:val="0"/>
                <w:snapToGrid/>
                <w:color w:val="000000"/>
                <w:sz w:val="13"/>
                <w:szCs w:val="16"/>
                <w:u w:val="none"/>
                <w:shd w:val="clear" w:color="auto" w:fill="FFFFFF"/>
                <w:lang w:eastAsia="zh-CN"/>
              </w:rPr>
            </w:pPr>
            <w:r>
              <w:rPr>
                <w:rFonts w:ascii="宋体" w:eastAsia="宋体"/>
                <w:b/>
                <w:i w:val="0"/>
                <w:snapToGrid/>
                <w:color w:val="000000"/>
                <w:sz w:val="13"/>
                <w:szCs w:val="16"/>
                <w:u w:val="none"/>
                <w:shd w:val="clear" w:color="auto" w:fill="FFFFFF"/>
                <w:lang w:eastAsia="zh-CN"/>
              </w:rPr>
              <w:t>项目资金</w:t>
            </w:r>
          </w:p>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宋体" w:eastAsia="宋体"/>
                <w:b/>
                <w:i w:val="0"/>
                <w:snapToGrid/>
                <w:color w:val="000000"/>
                <w:sz w:val="13"/>
                <w:szCs w:val="16"/>
                <w:u w:val="none"/>
                <w:shd w:val="clear" w:color="auto" w:fill="FFFFFF"/>
                <w:lang w:eastAsia="zh-CN"/>
              </w:rPr>
            </w:pPr>
            <w:r>
              <w:rPr>
                <w:rFonts w:ascii="宋体" w:eastAsia="宋体"/>
                <w:b/>
                <w:i w:val="0"/>
                <w:snapToGrid/>
                <w:color w:val="000000"/>
                <w:sz w:val="13"/>
                <w:szCs w:val="16"/>
                <w:u w:val="none"/>
                <w:shd w:val="clear" w:color="auto" w:fill="FFFFFF"/>
                <w:lang w:eastAsia="zh-CN"/>
              </w:rPr>
              <w:t>（万元）</w:t>
            </w:r>
          </w:p>
        </w:tc>
      </w:tr>
      <w:tr>
        <w:trPr>
          <w:trHeight w:val="312"/>
        </w:trPr>
        <w:tc>
          <w:tcPr>
            <w:tcW w:w="1070" w:type="dxa"/>
            <w:gridSpan w:val="2"/>
            <w:vMerge/>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tc>
        <w:tc>
          <w:tcPr>
            <w:tcW w:w="1446"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tc>
        <w:tc>
          <w:tcPr>
            <w:tcW w:w="5093"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tc>
        <w:tc>
          <w:tcPr>
            <w:tcW w:w="852"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tc>
        <w:tc>
          <w:tcPr>
            <w:tcW w:w="639"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tc>
      </w:tr>
      <w:tr>
        <w:trPr>
          <w:trHeight w:val="345"/>
        </w:trPr>
        <w:tc>
          <w:tcPr>
            <w:tcW w:w="535" w:type="dxa"/>
            <w:vMerge w:val="restart"/>
            <w:tcBorders>
              <w:top w:val="single" w:sz="4" w:space="0" w:color="000000"/>
              <w:left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创新</w:t>
            </w:r>
          </w:p>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lang w:eastAsia="zh-CN"/>
              </w:rPr>
              <w:t>试点</w:t>
            </w:r>
          </w:p>
        </w:tc>
        <w:tc>
          <w:tcPr>
            <w:tcW w:w="535"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lang w:eastAsia="zh-CN"/>
              </w:rPr>
              <w:t>优化完善县乡村三级养老服务网络</w:t>
            </w:r>
          </w:p>
        </w:tc>
        <w:tc>
          <w:tcPr>
            <w:tcW w:w="1446"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1.县综合福利服务中心</w:t>
            </w:r>
          </w:p>
        </w:tc>
        <w:tc>
          <w:tcPr>
            <w:tcW w:w="5093"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left"/>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lang w:eastAsia="zh-CN"/>
              </w:rPr>
              <w:t>已通过政府常务会议通过，以公建民营的方式遴选有资质的第三方进行资金投入和运营。</w:t>
            </w:r>
          </w:p>
        </w:tc>
        <w:tc>
          <w:tcPr>
            <w:tcW w:w="852"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2025</w:t>
            </w:r>
            <w:r>
              <w:rPr>
                <w:rFonts w:ascii="仿宋_GB2312" w:eastAsia="仿宋_GB2312" w:cs="仿宋_GB2312" w:hint="eastAsia"/>
                <w:b w:val="0"/>
                <w:i w:val="0"/>
                <w:snapToGrid/>
                <w:color w:val="000000"/>
                <w:sz w:val="13"/>
                <w:szCs w:val="16"/>
                <w:u w:val="none"/>
                <w:shd w:val="clear" w:color="auto" w:fill="FFFFFF"/>
                <w:lang w:eastAsia="zh-CN"/>
              </w:rPr>
              <w:t>年</w:t>
            </w:r>
            <w:r>
              <w:rPr>
                <w:rFonts w:ascii="仿宋_GB2312" w:eastAsia="仿宋_GB2312" w:cs="仿宋_GB2312" w:hint="eastAsia"/>
                <w:b w:val="0"/>
                <w:i w:val="0"/>
                <w:snapToGrid/>
                <w:color w:val="000000"/>
                <w:sz w:val="13"/>
                <w:szCs w:val="16"/>
                <w:u w:val="none"/>
                <w:shd w:val="clear" w:color="auto" w:fill="FFFFFF"/>
              </w:rPr>
              <w:t>12</w:t>
            </w:r>
            <w:r>
              <w:rPr>
                <w:rFonts w:ascii="仿宋_GB2312" w:eastAsia="仿宋_GB2312" w:cs="仿宋_GB2312" w:hint="eastAsia"/>
                <w:b w:val="0"/>
                <w:i w:val="0"/>
                <w:snapToGrid/>
                <w:color w:val="000000"/>
                <w:sz w:val="13"/>
                <w:szCs w:val="16"/>
                <w:u w:val="none"/>
                <w:shd w:val="clear" w:color="auto" w:fill="FFFFFF"/>
                <w:lang w:eastAsia="zh-CN"/>
              </w:rPr>
              <w:t>月底</w:t>
            </w:r>
          </w:p>
        </w:tc>
        <w:tc>
          <w:tcPr>
            <w:tcW w:w="639"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0</w:t>
            </w:r>
          </w:p>
        </w:tc>
      </w:tr>
      <w:tr>
        <w:trPr>
          <w:trHeight w:val="852"/>
        </w:trPr>
        <w:tc>
          <w:tcPr>
            <w:tcW w:w="535" w:type="dxa"/>
            <w:vMerge/>
            <w:tcBorders>
              <w:left w:val="single" w:sz="4" w:space="0" w:color="000000"/>
              <w:right w:val="single" w:sz="4" w:space="0" w:color="000000"/>
              <w:tl2br w:val="nil"/>
              <w:tr2bl w:val="nil"/>
            </w:tcBorders>
            <w:shd w:val="solid" w:color="FFFFFF" w:fill="auto"/>
            <w:vAlign w:val="center"/>
          </w:tcPr>
          <w:p/>
        </w:tc>
        <w:tc>
          <w:tcPr>
            <w:tcW w:w="535"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tc>
        <w:tc>
          <w:tcPr>
            <w:tcW w:w="1446"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2.县综合养老服务平台</w:t>
            </w:r>
          </w:p>
        </w:tc>
        <w:tc>
          <w:tcPr>
            <w:tcW w:w="5093"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left"/>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依托现有基础设施与建设成果选择购买服务形式持续推进翼城县综合养老服务平台建设，实现对全县老年人的全范围数据摸底，对养老机构、敬老院、社区日间照料中心、老年食堂等养老服务场所的全方位监管，保证与市级平台的全时段对接，形成“数据驱动、全域覆盖、智能响应”的养老服务监管体系。</w:t>
            </w:r>
          </w:p>
        </w:tc>
        <w:tc>
          <w:tcPr>
            <w:tcW w:w="852"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2025</w:t>
            </w:r>
            <w:r>
              <w:rPr>
                <w:rFonts w:ascii="仿宋_GB2312" w:eastAsia="仿宋_GB2312" w:cs="仿宋_GB2312" w:hint="eastAsia"/>
                <w:b w:val="0"/>
                <w:i w:val="0"/>
                <w:snapToGrid/>
                <w:color w:val="000000"/>
                <w:sz w:val="13"/>
                <w:szCs w:val="16"/>
                <w:u w:val="none"/>
                <w:shd w:val="clear" w:color="auto" w:fill="FFFFFF"/>
                <w:lang w:eastAsia="zh-CN"/>
              </w:rPr>
              <w:t>年</w:t>
            </w:r>
            <w:r>
              <w:rPr>
                <w:rFonts w:ascii="仿宋_GB2312" w:eastAsia="仿宋_GB2312" w:cs="仿宋_GB2312" w:hint="eastAsia"/>
                <w:b w:val="0"/>
                <w:i w:val="0"/>
                <w:snapToGrid/>
                <w:color w:val="000000"/>
                <w:sz w:val="13"/>
                <w:szCs w:val="16"/>
                <w:u w:val="none"/>
                <w:shd w:val="clear" w:color="auto" w:fill="FFFFFF"/>
              </w:rPr>
              <w:t>7</w:t>
            </w:r>
            <w:r>
              <w:rPr>
                <w:rFonts w:ascii="仿宋_GB2312" w:eastAsia="仿宋_GB2312" w:cs="仿宋_GB2312" w:hint="eastAsia"/>
                <w:b w:val="0"/>
                <w:i w:val="0"/>
                <w:snapToGrid/>
                <w:color w:val="000000"/>
                <w:sz w:val="13"/>
                <w:szCs w:val="16"/>
                <w:u w:val="none"/>
                <w:shd w:val="clear" w:color="auto" w:fill="FFFFFF"/>
                <w:lang w:eastAsia="zh-CN"/>
              </w:rPr>
              <w:t>月底</w:t>
            </w:r>
          </w:p>
        </w:tc>
        <w:tc>
          <w:tcPr>
            <w:tcW w:w="639"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25</w:t>
            </w:r>
          </w:p>
        </w:tc>
      </w:tr>
      <w:tr>
        <w:trPr>
          <w:trHeight w:val="609"/>
        </w:trPr>
        <w:tc>
          <w:tcPr>
            <w:tcW w:w="535" w:type="dxa"/>
            <w:vMerge/>
            <w:tcBorders>
              <w:left w:val="single" w:sz="4" w:space="0" w:color="000000"/>
              <w:right w:val="single" w:sz="4" w:space="0" w:color="000000"/>
              <w:tl2br w:val="nil"/>
              <w:tr2bl w:val="nil"/>
            </w:tcBorders>
            <w:shd w:val="solid" w:color="FFFFFF" w:fill="auto"/>
            <w:vAlign w:val="center"/>
          </w:tcPr>
          <w:p/>
        </w:tc>
        <w:tc>
          <w:tcPr>
            <w:tcW w:w="535"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tc>
        <w:tc>
          <w:tcPr>
            <w:tcW w:w="144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5"/>
                <w:szCs w:val="16"/>
                <w:u w:val="none"/>
                <w:lang w:eastAsia="zh-CN"/>
              </w:rPr>
            </w:pPr>
            <w:r>
              <w:rPr>
                <w:rFonts w:ascii="仿宋_GB2312" w:eastAsia="仿宋_GB2312" w:cs="仿宋_GB2312" w:hint="eastAsia"/>
                <w:b w:val="0"/>
                <w:i w:val="0"/>
                <w:snapToGrid/>
                <w:color w:val="000000"/>
                <w:sz w:val="13"/>
                <w:szCs w:val="15"/>
                <w:u w:val="none"/>
                <w:lang w:eastAsia="zh-CN"/>
              </w:rPr>
              <w:t>3.老年人数据摸底</w:t>
            </w:r>
          </w:p>
        </w:tc>
        <w:tc>
          <w:tcPr>
            <w:tcW w:w="5093"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both"/>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lang w:eastAsia="zh-CN"/>
              </w:rPr>
              <w:t>制定标准化数据采集规范，在全县域开展</w:t>
            </w:r>
            <w:r>
              <w:rPr>
                <w:rFonts w:ascii="仿宋_GB2312" w:eastAsia="仿宋_GB2312" w:cs="仿宋_GB2312" w:hint="eastAsia"/>
                <w:b w:val="0"/>
                <w:i w:val="0"/>
                <w:snapToGrid/>
                <w:color w:val="000000"/>
                <w:sz w:val="13"/>
                <w:szCs w:val="16"/>
                <w:u w:val="none"/>
                <w:shd w:val="clear" w:color="auto" w:fill="FFFFFF"/>
              </w:rPr>
              <w:t>60</w:t>
            </w:r>
            <w:r>
              <w:rPr>
                <w:rFonts w:ascii="仿宋_GB2312" w:eastAsia="仿宋_GB2312" w:cs="仿宋_GB2312" w:hint="eastAsia"/>
                <w:b w:val="0"/>
                <w:i w:val="0"/>
                <w:snapToGrid/>
                <w:color w:val="000000"/>
                <w:sz w:val="13"/>
                <w:szCs w:val="16"/>
                <w:u w:val="none"/>
                <w:shd w:val="clear" w:color="auto" w:fill="FFFFFF"/>
                <w:lang w:eastAsia="zh-CN"/>
              </w:rPr>
              <w:t>周岁以上老年人口专项普查。重点采集健康档案、家庭结构、居住状况、经济条件等</w:t>
            </w:r>
            <w:r>
              <w:rPr>
                <w:rFonts w:ascii="仿宋_GB2312" w:eastAsia="仿宋_GB2312" w:cs="仿宋_GB2312" w:hint="eastAsia"/>
                <w:b w:val="0"/>
                <w:i w:val="0"/>
                <w:snapToGrid/>
                <w:color w:val="000000"/>
                <w:sz w:val="13"/>
                <w:szCs w:val="16"/>
                <w:u w:val="none"/>
                <w:shd w:val="clear" w:color="auto" w:fill="FFFFFF"/>
              </w:rPr>
              <w:t>5</w:t>
            </w:r>
            <w:r>
              <w:rPr>
                <w:rFonts w:ascii="仿宋_GB2312" w:eastAsia="仿宋_GB2312" w:cs="仿宋_GB2312" w:hint="eastAsia"/>
                <w:b w:val="0"/>
                <w:i w:val="0"/>
                <w:snapToGrid/>
                <w:color w:val="000000"/>
                <w:sz w:val="13"/>
                <w:szCs w:val="16"/>
                <w:u w:val="none"/>
                <w:shd w:val="clear" w:color="auto" w:fill="FFFFFF"/>
                <w:lang w:eastAsia="zh-CN"/>
              </w:rPr>
              <w:t>类核心数据，依托智慧养老服务平台构建动态更新的全域老年人信息数据库。</w:t>
            </w:r>
          </w:p>
        </w:tc>
        <w:tc>
          <w:tcPr>
            <w:tcW w:w="852"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2025</w:t>
            </w:r>
            <w:r>
              <w:rPr>
                <w:rFonts w:ascii="仿宋_GB2312" w:eastAsia="仿宋_GB2312" w:cs="仿宋_GB2312" w:hint="eastAsia"/>
                <w:b w:val="0"/>
                <w:i w:val="0"/>
                <w:snapToGrid/>
                <w:color w:val="000000"/>
                <w:sz w:val="13"/>
                <w:szCs w:val="16"/>
                <w:u w:val="none"/>
                <w:shd w:val="clear" w:color="auto" w:fill="FFFFFF"/>
                <w:lang w:eastAsia="zh-CN"/>
              </w:rPr>
              <w:t>年</w:t>
            </w:r>
            <w:r>
              <w:rPr>
                <w:rFonts w:ascii="仿宋_GB2312" w:eastAsia="仿宋_GB2312" w:cs="仿宋_GB2312" w:hint="eastAsia"/>
                <w:b w:val="0"/>
                <w:i w:val="0"/>
                <w:snapToGrid/>
                <w:color w:val="000000"/>
                <w:sz w:val="13"/>
                <w:szCs w:val="16"/>
                <w:u w:val="none"/>
                <w:shd w:val="clear" w:color="auto" w:fill="FFFFFF"/>
              </w:rPr>
              <w:t>4</w:t>
            </w:r>
            <w:r>
              <w:rPr>
                <w:rFonts w:ascii="仿宋_GB2312" w:eastAsia="仿宋_GB2312" w:cs="仿宋_GB2312" w:hint="eastAsia"/>
                <w:b w:val="0"/>
                <w:i w:val="0"/>
                <w:snapToGrid/>
                <w:color w:val="000000"/>
                <w:sz w:val="13"/>
                <w:szCs w:val="16"/>
                <w:u w:val="none"/>
                <w:shd w:val="clear" w:color="auto" w:fill="FFFFFF"/>
                <w:lang w:eastAsia="zh-CN"/>
              </w:rPr>
              <w:t>月底</w:t>
            </w:r>
          </w:p>
        </w:tc>
        <w:tc>
          <w:tcPr>
            <w:tcW w:w="639"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5</w:t>
            </w:r>
          </w:p>
        </w:tc>
      </w:tr>
      <w:tr>
        <w:trPr>
          <w:trHeight w:val="440"/>
        </w:trPr>
        <w:tc>
          <w:tcPr>
            <w:tcW w:w="535" w:type="dxa"/>
            <w:vMerge/>
            <w:tcBorders>
              <w:left w:val="single" w:sz="4" w:space="0" w:color="000000"/>
              <w:right w:val="single" w:sz="4" w:space="0" w:color="000000"/>
              <w:tl2br w:val="nil"/>
              <w:tr2bl w:val="nil"/>
            </w:tcBorders>
            <w:shd w:val="solid" w:color="FFFFFF" w:fill="auto"/>
            <w:vAlign w:val="center"/>
          </w:tcPr>
          <w:p/>
        </w:tc>
        <w:tc>
          <w:tcPr>
            <w:tcW w:w="535"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tc>
        <w:tc>
          <w:tcPr>
            <w:tcW w:w="1446"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4.老年人能力评估</w:t>
            </w:r>
          </w:p>
        </w:tc>
        <w:tc>
          <w:tcPr>
            <w:tcW w:w="5093"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both"/>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基于全县</w:t>
            </w:r>
            <w:r>
              <w:rPr>
                <w:rFonts w:ascii="仿宋_GB2312" w:eastAsia="仿宋_GB2312" w:cs="仿宋_GB2312" w:hint="eastAsia"/>
                <w:b w:val="0"/>
                <w:i w:val="0"/>
                <w:snapToGrid/>
                <w:color w:val="000000"/>
                <w:sz w:val="13"/>
                <w:szCs w:val="16"/>
                <w:u w:val="none"/>
                <w:shd w:val="clear" w:color="auto" w:fill="FFFFFF"/>
              </w:rPr>
              <w:t>60</w:t>
            </w:r>
            <w:r>
              <w:rPr>
                <w:rFonts w:ascii="仿宋_GB2312" w:eastAsia="仿宋_GB2312" w:cs="仿宋_GB2312" w:hint="eastAsia"/>
                <w:b w:val="0"/>
                <w:i w:val="0"/>
                <w:snapToGrid/>
                <w:color w:val="000000"/>
                <w:sz w:val="13"/>
                <w:szCs w:val="16"/>
                <w:u w:val="none"/>
                <w:shd w:val="clear" w:color="auto" w:fill="FFFFFF"/>
                <w:lang w:eastAsia="zh-CN"/>
              </w:rPr>
              <w:t>周岁以上老人数据情况，对符合条件的</w:t>
            </w:r>
            <w:r>
              <w:rPr>
                <w:rFonts w:ascii="仿宋_GB2312" w:eastAsia="仿宋_GB2312" w:cs="仿宋_GB2312" w:hint="eastAsia"/>
                <w:b w:val="0"/>
                <w:i w:val="0"/>
                <w:snapToGrid/>
                <w:color w:val="000000"/>
                <w:sz w:val="13"/>
                <w:szCs w:val="16"/>
                <w:u w:val="none"/>
                <w:shd w:val="clear" w:color="auto" w:fill="FFFFFF"/>
              </w:rPr>
              <w:t>500</w:t>
            </w:r>
            <w:r>
              <w:rPr>
                <w:rFonts w:ascii="仿宋_GB2312" w:eastAsia="仿宋_GB2312" w:cs="仿宋_GB2312" w:hint="eastAsia"/>
                <w:b w:val="0"/>
                <w:i w:val="0"/>
                <w:snapToGrid/>
                <w:color w:val="000000"/>
                <w:sz w:val="13"/>
                <w:szCs w:val="16"/>
                <w:u w:val="none"/>
                <w:shd w:val="clear" w:color="auto" w:fill="FFFFFF"/>
                <w:lang w:eastAsia="zh-CN"/>
              </w:rPr>
              <w:t>名老人进行分批次综合能力评估，实现对老年人能力评估的分级分类管理。</w:t>
            </w:r>
          </w:p>
        </w:tc>
        <w:tc>
          <w:tcPr>
            <w:tcW w:w="852"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2025</w:t>
            </w:r>
            <w:r>
              <w:rPr>
                <w:rFonts w:ascii="仿宋_GB2312" w:eastAsia="仿宋_GB2312" w:cs="仿宋_GB2312" w:hint="eastAsia"/>
                <w:b w:val="0"/>
                <w:i w:val="0"/>
                <w:snapToGrid/>
                <w:color w:val="000000"/>
                <w:sz w:val="13"/>
                <w:szCs w:val="16"/>
                <w:u w:val="none"/>
                <w:shd w:val="clear" w:color="auto" w:fill="FFFFFF"/>
                <w:lang w:eastAsia="zh-CN"/>
              </w:rPr>
              <w:t>年</w:t>
            </w:r>
            <w:r>
              <w:rPr>
                <w:rFonts w:ascii="仿宋_GB2312" w:eastAsia="仿宋_GB2312" w:cs="仿宋_GB2312" w:hint="eastAsia"/>
                <w:b w:val="0"/>
                <w:i w:val="0"/>
                <w:snapToGrid/>
                <w:color w:val="000000"/>
                <w:sz w:val="13"/>
                <w:szCs w:val="16"/>
                <w:u w:val="none"/>
                <w:shd w:val="clear" w:color="auto" w:fill="FFFFFF"/>
              </w:rPr>
              <w:t>5</w:t>
            </w:r>
            <w:r>
              <w:rPr>
                <w:rFonts w:ascii="仿宋_GB2312" w:eastAsia="仿宋_GB2312" w:cs="仿宋_GB2312" w:hint="eastAsia"/>
                <w:b w:val="0"/>
                <w:i w:val="0"/>
                <w:snapToGrid/>
                <w:color w:val="000000"/>
                <w:sz w:val="13"/>
                <w:szCs w:val="16"/>
                <w:u w:val="none"/>
                <w:shd w:val="clear" w:color="auto" w:fill="FFFFFF"/>
                <w:lang w:eastAsia="zh-CN"/>
              </w:rPr>
              <w:t>月底</w:t>
            </w:r>
          </w:p>
        </w:tc>
        <w:tc>
          <w:tcPr>
            <w:tcW w:w="639"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15</w:t>
            </w:r>
          </w:p>
        </w:tc>
      </w:tr>
      <w:tr>
        <w:trPr>
          <w:trHeight w:val="440"/>
        </w:trPr>
        <w:tc>
          <w:tcPr>
            <w:tcW w:w="535" w:type="dxa"/>
            <w:vMerge/>
            <w:tcBorders>
              <w:left w:val="single" w:sz="4" w:space="0" w:color="000000"/>
              <w:right w:val="single" w:sz="4" w:space="0" w:color="000000"/>
              <w:tl2br w:val="nil"/>
              <w:tr2bl w:val="nil"/>
            </w:tcBorders>
            <w:shd w:val="solid" w:color="FFFFFF" w:fill="auto"/>
            <w:vAlign w:val="center"/>
          </w:tcPr>
          <w:p/>
        </w:tc>
        <w:tc>
          <w:tcPr>
            <w:tcW w:w="535"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tc>
        <w:tc>
          <w:tcPr>
            <w:tcW w:w="1446"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5.探索居家上门服务</w:t>
            </w:r>
          </w:p>
        </w:tc>
        <w:tc>
          <w:tcPr>
            <w:tcW w:w="5093"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both"/>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在全县开展居家养老上门服务，率先为3</w:t>
            </w:r>
            <w:r>
              <w:rPr>
                <w:rFonts w:ascii="仿宋_GB2312" w:eastAsia="仿宋_GB2312" w:cs="仿宋_GB2312" w:hint="eastAsia"/>
                <w:b w:val="0"/>
                <w:i w:val="0"/>
                <w:snapToGrid/>
                <w:color w:val="000000"/>
                <w:sz w:val="13"/>
                <w:szCs w:val="16"/>
                <w:u w:val="none"/>
                <w:shd w:val="clear" w:color="auto" w:fill="FFFFFF"/>
              </w:rPr>
              <w:t>00</w:t>
            </w:r>
            <w:r>
              <w:rPr>
                <w:rFonts w:ascii="仿宋_GB2312" w:eastAsia="仿宋_GB2312" w:cs="仿宋_GB2312" w:hint="eastAsia"/>
                <w:b w:val="0"/>
                <w:i w:val="0"/>
                <w:snapToGrid/>
                <w:color w:val="000000"/>
                <w:sz w:val="13"/>
                <w:szCs w:val="16"/>
                <w:u w:val="none"/>
                <w:shd w:val="clear" w:color="auto" w:fill="FFFFFF"/>
                <w:lang w:eastAsia="zh-CN"/>
              </w:rPr>
              <w:t>以上名空巢老人、高龄老人、失能半失能老人等试点服务对象提供上门“六助”养老服务，以服务次数的奖补方式进行奖补。</w:t>
            </w:r>
          </w:p>
        </w:tc>
        <w:tc>
          <w:tcPr>
            <w:tcW w:w="852"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2025</w:t>
            </w:r>
            <w:r>
              <w:rPr>
                <w:rFonts w:ascii="仿宋_GB2312" w:eastAsia="仿宋_GB2312" w:cs="仿宋_GB2312" w:hint="eastAsia"/>
                <w:b w:val="0"/>
                <w:i w:val="0"/>
                <w:snapToGrid/>
                <w:color w:val="000000"/>
                <w:sz w:val="13"/>
                <w:szCs w:val="16"/>
                <w:u w:val="none"/>
                <w:shd w:val="clear" w:color="auto" w:fill="FFFFFF"/>
                <w:lang w:eastAsia="zh-CN"/>
              </w:rPr>
              <w:t>年</w:t>
            </w:r>
            <w:r>
              <w:rPr>
                <w:rFonts w:ascii="仿宋_GB2312" w:eastAsia="仿宋_GB2312" w:cs="仿宋_GB2312" w:hint="eastAsia"/>
                <w:b w:val="0"/>
                <w:i w:val="0"/>
                <w:snapToGrid/>
                <w:color w:val="000000"/>
                <w:sz w:val="13"/>
                <w:szCs w:val="16"/>
                <w:u w:val="none"/>
                <w:shd w:val="clear" w:color="auto" w:fill="FFFFFF"/>
              </w:rPr>
              <w:t>12</w:t>
            </w:r>
            <w:r>
              <w:rPr>
                <w:rFonts w:ascii="仿宋_GB2312" w:eastAsia="仿宋_GB2312" w:cs="仿宋_GB2312" w:hint="eastAsia"/>
                <w:b w:val="0"/>
                <w:i w:val="0"/>
                <w:snapToGrid/>
                <w:color w:val="000000"/>
                <w:sz w:val="13"/>
                <w:szCs w:val="16"/>
                <w:u w:val="none"/>
                <w:shd w:val="clear" w:color="auto" w:fill="FFFFFF"/>
                <w:lang w:eastAsia="zh-CN"/>
              </w:rPr>
              <w:t>月底</w:t>
            </w:r>
          </w:p>
        </w:tc>
        <w:tc>
          <w:tcPr>
            <w:tcW w:w="639"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96</w:t>
            </w:r>
          </w:p>
        </w:tc>
      </w:tr>
      <w:tr>
        <w:trPr>
          <w:trHeight w:val="720"/>
        </w:trPr>
        <w:tc>
          <w:tcPr>
            <w:tcW w:w="535" w:type="dxa"/>
            <w:vMerge/>
            <w:tcBorders>
              <w:left w:val="single" w:sz="4" w:space="0" w:color="000000"/>
              <w:right w:val="single" w:sz="4" w:space="0" w:color="000000"/>
              <w:tl2br w:val="nil"/>
              <w:tr2bl w:val="nil"/>
            </w:tcBorders>
            <w:shd w:val="solid" w:color="FFFFFF" w:fill="auto"/>
            <w:vAlign w:val="center"/>
          </w:tcPr>
          <w:p/>
        </w:tc>
        <w:tc>
          <w:tcPr>
            <w:tcW w:w="535"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tc>
        <w:tc>
          <w:tcPr>
            <w:tcW w:w="1446"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6.快乐老年人大学</w:t>
            </w:r>
          </w:p>
        </w:tc>
        <w:tc>
          <w:tcPr>
            <w:tcW w:w="5093"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both"/>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lang w:eastAsia="zh-CN"/>
              </w:rPr>
              <w:t>打造翼城县老年大学教育学习点挂牌与运行，配备智能教学设备及专业适老桌椅、构建“康养</w:t>
            </w:r>
            <w:r>
              <w:rPr>
                <w:rFonts w:ascii="仿宋_GB2312" w:eastAsia="仿宋_GB2312" w:cs="仿宋_GB2312" w:hint="eastAsia"/>
                <w:b w:val="0"/>
                <w:i w:val="0"/>
                <w:snapToGrid/>
                <w:color w:val="000000"/>
                <w:sz w:val="13"/>
                <w:szCs w:val="16"/>
                <w:u w:val="none"/>
                <w:shd w:val="clear" w:color="auto" w:fill="FFFFFF"/>
              </w:rPr>
              <w:t>+</w:t>
            </w:r>
            <w:r>
              <w:rPr>
                <w:rFonts w:ascii="仿宋_GB2312" w:eastAsia="仿宋_GB2312" w:cs="仿宋_GB2312" w:hint="eastAsia"/>
                <w:b w:val="0"/>
                <w:i w:val="0"/>
                <w:snapToGrid/>
                <w:color w:val="000000"/>
                <w:sz w:val="13"/>
                <w:szCs w:val="16"/>
                <w:u w:val="none"/>
                <w:shd w:val="clear" w:color="auto" w:fill="FFFFFF"/>
                <w:lang w:eastAsia="zh-CN"/>
              </w:rPr>
              <w:t>文艺</w:t>
            </w:r>
            <w:r>
              <w:rPr>
                <w:rFonts w:ascii="仿宋_GB2312" w:eastAsia="仿宋_GB2312" w:cs="仿宋_GB2312" w:hint="eastAsia"/>
                <w:b w:val="0"/>
                <w:i w:val="0"/>
                <w:snapToGrid/>
                <w:color w:val="000000"/>
                <w:sz w:val="13"/>
                <w:szCs w:val="16"/>
                <w:u w:val="none"/>
                <w:shd w:val="clear" w:color="auto" w:fill="FFFFFF"/>
              </w:rPr>
              <w:t>+</w:t>
            </w:r>
            <w:r>
              <w:rPr>
                <w:rFonts w:ascii="仿宋_GB2312" w:eastAsia="仿宋_GB2312" w:cs="仿宋_GB2312" w:hint="eastAsia"/>
                <w:b w:val="0"/>
                <w:i w:val="0"/>
                <w:snapToGrid/>
                <w:color w:val="000000"/>
                <w:sz w:val="13"/>
                <w:szCs w:val="16"/>
                <w:u w:val="none"/>
                <w:shd w:val="clear" w:color="auto" w:fill="FFFFFF"/>
                <w:lang w:eastAsia="zh-CN"/>
              </w:rPr>
              <w:t>技能”多元化课程体系，鼓励</w:t>
            </w:r>
            <w:r>
              <w:rPr>
                <w:rFonts w:ascii="仿宋_GB2312" w:eastAsia="仿宋_GB2312" w:cs="仿宋_GB2312" w:hint="eastAsia"/>
                <w:b w:val="0"/>
                <w:i w:val="0"/>
                <w:snapToGrid/>
                <w:color w:val="000000"/>
                <w:sz w:val="13"/>
                <w:szCs w:val="16"/>
                <w:u w:val="none"/>
                <w:shd w:val="clear" w:color="auto" w:fill="FFFFFF"/>
              </w:rPr>
              <w:t>60</w:t>
            </w:r>
            <w:r>
              <w:rPr>
                <w:rFonts w:ascii="仿宋_GB2312" w:eastAsia="仿宋_GB2312" w:cs="仿宋_GB2312" w:hint="eastAsia"/>
                <w:b w:val="0"/>
                <w:i w:val="0"/>
                <w:snapToGrid/>
                <w:color w:val="000000"/>
                <w:sz w:val="13"/>
                <w:szCs w:val="16"/>
                <w:u w:val="none"/>
                <w:shd w:val="clear" w:color="auto" w:fill="FFFFFF"/>
                <w:lang w:eastAsia="zh-CN"/>
              </w:rPr>
              <w:t>岁以上老年人积极进入快乐老年大学，促进“老有所学、老有所乐、老有所为”，推动“养老”向“享老”转化。</w:t>
            </w:r>
          </w:p>
        </w:tc>
        <w:tc>
          <w:tcPr>
            <w:tcW w:w="852"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2025</w:t>
            </w:r>
            <w:r>
              <w:rPr>
                <w:rFonts w:ascii="仿宋_GB2312" w:eastAsia="仿宋_GB2312" w:cs="仿宋_GB2312" w:hint="eastAsia"/>
                <w:b w:val="0"/>
                <w:i w:val="0"/>
                <w:snapToGrid/>
                <w:color w:val="000000"/>
                <w:sz w:val="13"/>
                <w:szCs w:val="16"/>
                <w:u w:val="none"/>
                <w:shd w:val="clear" w:color="auto" w:fill="FFFFFF"/>
                <w:lang w:eastAsia="zh-CN"/>
              </w:rPr>
              <w:t>年</w:t>
            </w:r>
            <w:r>
              <w:rPr>
                <w:rFonts w:ascii="仿宋_GB2312" w:eastAsia="仿宋_GB2312" w:cs="仿宋_GB2312" w:hint="eastAsia"/>
                <w:b w:val="0"/>
                <w:i w:val="0"/>
                <w:snapToGrid/>
                <w:color w:val="000000"/>
                <w:sz w:val="13"/>
                <w:szCs w:val="16"/>
                <w:u w:val="none"/>
                <w:shd w:val="clear" w:color="auto" w:fill="FFFFFF"/>
              </w:rPr>
              <w:t>12</w:t>
            </w:r>
            <w:r>
              <w:rPr>
                <w:rFonts w:ascii="仿宋_GB2312" w:eastAsia="仿宋_GB2312" w:cs="仿宋_GB2312" w:hint="eastAsia"/>
                <w:b w:val="0"/>
                <w:i w:val="0"/>
                <w:snapToGrid/>
                <w:color w:val="000000"/>
                <w:sz w:val="13"/>
                <w:szCs w:val="16"/>
                <w:u w:val="none"/>
                <w:shd w:val="clear" w:color="auto" w:fill="FFFFFF"/>
                <w:lang w:eastAsia="zh-CN"/>
              </w:rPr>
              <w:t>月底</w:t>
            </w:r>
          </w:p>
        </w:tc>
        <w:tc>
          <w:tcPr>
            <w:tcW w:w="639"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40</w:t>
            </w:r>
          </w:p>
        </w:tc>
      </w:tr>
      <w:tr>
        <w:trPr>
          <w:trHeight w:val="923"/>
        </w:trPr>
        <w:tc>
          <w:tcPr>
            <w:tcW w:w="535" w:type="dxa"/>
            <w:vMerge/>
            <w:tcBorders>
              <w:left w:val="single" w:sz="4" w:space="0" w:color="000000"/>
              <w:right w:val="single" w:sz="4" w:space="0" w:color="000000"/>
              <w:tl2br w:val="nil"/>
              <w:tr2bl w:val="nil"/>
            </w:tcBorders>
            <w:shd w:val="solid" w:color="FFFFFF" w:fill="auto"/>
            <w:vAlign w:val="center"/>
          </w:tcPr>
          <w:p/>
        </w:tc>
        <w:tc>
          <w:tcPr>
            <w:tcW w:w="535"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lang w:eastAsia="zh-CN"/>
              </w:rPr>
              <w:t>优化完善县乡村三级养老服务网络</w:t>
            </w:r>
          </w:p>
        </w:tc>
        <w:tc>
          <w:tcPr>
            <w:tcW w:w="144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lang w:eastAsia="zh-CN"/>
              </w:rPr>
            </w:pPr>
            <w:r>
              <w:rPr>
                <w:rFonts w:ascii="仿宋_GB2312" w:eastAsia="仿宋_GB2312" w:cs="仿宋_GB2312" w:hint="eastAsia"/>
                <w:b w:val="0"/>
                <w:i w:val="0"/>
                <w:snapToGrid/>
                <w:color w:val="000000"/>
                <w:sz w:val="13"/>
                <w:szCs w:val="16"/>
                <w:u w:val="none"/>
                <w:lang w:eastAsia="zh-CN"/>
              </w:rPr>
              <w:t>7.提质改造区域</w:t>
            </w:r>
          </w:p>
          <w:p>
            <w:pPr>
              <w:keepNext w:val="0"/>
              <w:keepLines w:val="0"/>
              <w:pageBreakBefore w:val="0"/>
              <w:widowControl w:val="0"/>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lang w:eastAsia="zh-CN"/>
              </w:rPr>
            </w:pPr>
            <w:r>
              <w:rPr>
                <w:rFonts w:ascii="仿宋_GB2312" w:eastAsia="仿宋_GB2312" w:cs="仿宋_GB2312" w:hint="eastAsia"/>
                <w:b w:val="0"/>
                <w:i w:val="0"/>
                <w:snapToGrid/>
                <w:color w:val="000000"/>
                <w:sz w:val="13"/>
                <w:szCs w:val="16"/>
                <w:u w:val="none"/>
                <w:lang w:eastAsia="zh-CN"/>
              </w:rPr>
              <w:t>养老服务中心</w:t>
            </w:r>
          </w:p>
        </w:tc>
        <w:tc>
          <w:tcPr>
            <w:tcW w:w="509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after="0" w:line="220" w:lineRule="exact"/>
              <w:ind w:left="0" w:right="0" w:firstLine="0"/>
              <w:jc w:val="both"/>
              <w:textAlignment w:val="center"/>
              <w:outlineLvl w:val="9"/>
              <w:rPr>
                <w:rFonts w:ascii="仿宋_GB2312" w:eastAsia="仿宋_GB2312" w:cs="仿宋_GB2312" w:hint="eastAsia"/>
                <w:b w:val="0"/>
                <w:i w:val="0"/>
                <w:snapToGrid/>
                <w:color w:val="000000"/>
                <w:sz w:val="15"/>
                <w:szCs w:val="16"/>
                <w:u w:val="none"/>
                <w:lang w:eastAsia="zh-CN"/>
              </w:rPr>
            </w:pPr>
            <w:r>
              <w:rPr>
                <w:rFonts w:ascii="仿宋_GB2312" w:eastAsia="仿宋_GB2312" w:cs="仿宋_GB2312" w:hint="eastAsia"/>
                <w:b w:val="0"/>
                <w:i w:val="0"/>
                <w:snapToGrid/>
                <w:color w:val="000000"/>
                <w:sz w:val="15"/>
                <w:szCs w:val="16"/>
                <w:u w:val="none"/>
                <w:lang w:eastAsia="zh-CN"/>
              </w:rPr>
              <w:t>对浮图区域养老服务中心、程公区域养老服务中心进行提档升级，充分利用乡镇综合养老服务设施，扩大服务区域范围，拓展兜底保障、全托日托、居家上门、服务转介、政策宣讲、技能培训等多样化服务，形成“兜底有力、服务多元、辐射高效”的区域养老示范样板。</w:t>
            </w:r>
          </w:p>
        </w:tc>
        <w:tc>
          <w:tcPr>
            <w:tcW w:w="852"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2025</w:t>
            </w:r>
            <w:r>
              <w:rPr>
                <w:rFonts w:ascii="仿宋_GB2312" w:eastAsia="仿宋_GB2312" w:cs="仿宋_GB2312" w:hint="eastAsia"/>
                <w:b w:val="0"/>
                <w:i w:val="0"/>
                <w:snapToGrid/>
                <w:color w:val="000000"/>
                <w:sz w:val="13"/>
                <w:szCs w:val="16"/>
                <w:u w:val="none"/>
                <w:shd w:val="clear" w:color="auto" w:fill="FFFFFF"/>
                <w:lang w:eastAsia="zh-CN"/>
              </w:rPr>
              <w:t>年</w:t>
            </w:r>
            <w:r>
              <w:rPr>
                <w:rFonts w:ascii="仿宋_GB2312" w:eastAsia="仿宋_GB2312" w:cs="仿宋_GB2312" w:hint="eastAsia"/>
                <w:b w:val="0"/>
                <w:i w:val="0"/>
                <w:snapToGrid/>
                <w:color w:val="000000"/>
                <w:sz w:val="13"/>
                <w:szCs w:val="16"/>
                <w:u w:val="none"/>
                <w:shd w:val="clear" w:color="auto" w:fill="FFFFFF"/>
              </w:rPr>
              <w:t>12</w:t>
            </w:r>
            <w:r>
              <w:rPr>
                <w:rFonts w:ascii="仿宋_GB2312" w:eastAsia="仿宋_GB2312" w:cs="仿宋_GB2312" w:hint="eastAsia"/>
                <w:b w:val="0"/>
                <w:i w:val="0"/>
                <w:snapToGrid/>
                <w:color w:val="000000"/>
                <w:sz w:val="13"/>
                <w:szCs w:val="16"/>
                <w:u w:val="none"/>
                <w:shd w:val="clear" w:color="auto" w:fill="FFFFFF"/>
                <w:lang w:eastAsia="zh-CN"/>
              </w:rPr>
              <w:t>月底</w:t>
            </w:r>
          </w:p>
        </w:tc>
        <w:tc>
          <w:tcPr>
            <w:tcW w:w="639"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40</w:t>
            </w:r>
          </w:p>
        </w:tc>
      </w:tr>
      <w:tr>
        <w:trPr>
          <w:trHeight w:val="1117"/>
        </w:trPr>
        <w:tc>
          <w:tcPr>
            <w:tcW w:w="535" w:type="dxa"/>
            <w:vMerge/>
            <w:tcBorders>
              <w:left w:val="single" w:sz="4" w:space="0" w:color="000000"/>
              <w:right w:val="single" w:sz="4" w:space="0" w:color="000000"/>
              <w:tl2br w:val="nil"/>
              <w:tr2bl w:val="nil"/>
            </w:tcBorders>
            <w:shd w:val="solid" w:color="FFFFFF" w:fill="auto"/>
            <w:vAlign w:val="center"/>
          </w:tcPr>
          <w:p/>
        </w:tc>
        <w:tc>
          <w:tcPr>
            <w:tcW w:w="535"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tc>
        <w:tc>
          <w:tcPr>
            <w:tcW w:w="1446"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8.老年协会或互助</w:t>
            </w:r>
          </w:p>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养老组织建设</w:t>
            </w:r>
          </w:p>
        </w:tc>
        <w:tc>
          <w:tcPr>
            <w:tcW w:w="5093"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both"/>
              <w:textAlignment w:val="center"/>
              <w:outlineLvl w:val="9"/>
              <w:rPr>
                <w:rFonts w:ascii="仿宋_GB2312" w:eastAsia="仿宋_GB2312" w:cs="仿宋_GB2312" w:hint="eastAsia"/>
                <w:b w:val="0"/>
                <w:i w:val="0"/>
                <w:snapToGrid/>
                <w:color w:val="000000"/>
                <w:sz w:val="15"/>
                <w:szCs w:val="16"/>
                <w:u w:val="none"/>
                <w:shd w:val="clear" w:color="auto" w:fill="FFFFFF"/>
                <w:lang w:eastAsia="zh-CN"/>
              </w:rPr>
            </w:pPr>
            <w:r>
              <w:rPr>
                <w:rFonts w:ascii="仿宋_GB2312" w:eastAsia="仿宋_GB2312" w:cs="仿宋_GB2312" w:hint="eastAsia"/>
                <w:b w:val="0"/>
                <w:i w:val="0"/>
                <w:snapToGrid/>
                <w:color w:val="000000"/>
                <w:sz w:val="15"/>
                <w:szCs w:val="16"/>
                <w:u w:val="none"/>
                <w:shd w:val="clear" w:color="auto" w:fill="FFFFFF"/>
                <w:lang w:eastAsia="zh-CN"/>
              </w:rPr>
              <w:t>在9个乡镇挂牌老年协会。县级统筹培育并组建老年协会以及互助型养老社会组织，建立具备公益性专业人才梯队的服务资源库；各乡镇扎实推动养老互助组织挂牌工作，充分依托现有活动场所，结合县级养老服务资源库的优势，打造“县级枢纽+乡镇支点”基层养老互助服务阵地，实现健康指导、文化娱乐、心理咨询、法律援助等丰富多元的服务精准对接。</w:t>
            </w:r>
          </w:p>
        </w:tc>
        <w:tc>
          <w:tcPr>
            <w:tcW w:w="852"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2025</w:t>
            </w:r>
            <w:r>
              <w:rPr>
                <w:rFonts w:ascii="仿宋_GB2312" w:eastAsia="仿宋_GB2312" w:cs="仿宋_GB2312" w:hint="eastAsia"/>
                <w:b w:val="0"/>
                <w:i w:val="0"/>
                <w:snapToGrid/>
                <w:color w:val="000000"/>
                <w:sz w:val="13"/>
                <w:szCs w:val="16"/>
                <w:u w:val="none"/>
                <w:shd w:val="clear" w:color="auto" w:fill="FFFFFF"/>
                <w:lang w:eastAsia="zh-CN"/>
              </w:rPr>
              <w:t>年</w:t>
            </w:r>
            <w:r>
              <w:rPr>
                <w:rFonts w:ascii="仿宋_GB2312" w:eastAsia="仿宋_GB2312" w:cs="仿宋_GB2312" w:hint="eastAsia"/>
                <w:b w:val="0"/>
                <w:i w:val="0"/>
                <w:snapToGrid/>
                <w:color w:val="000000"/>
                <w:sz w:val="13"/>
                <w:szCs w:val="16"/>
                <w:u w:val="none"/>
                <w:shd w:val="clear" w:color="auto" w:fill="FFFFFF"/>
              </w:rPr>
              <w:t>7</w:t>
            </w:r>
            <w:r>
              <w:rPr>
                <w:rFonts w:ascii="仿宋_GB2312" w:eastAsia="仿宋_GB2312" w:cs="仿宋_GB2312" w:hint="eastAsia"/>
                <w:b w:val="0"/>
                <w:i w:val="0"/>
                <w:snapToGrid/>
                <w:color w:val="000000"/>
                <w:sz w:val="13"/>
                <w:szCs w:val="16"/>
                <w:u w:val="none"/>
                <w:shd w:val="clear" w:color="auto" w:fill="FFFFFF"/>
                <w:lang w:eastAsia="zh-CN"/>
              </w:rPr>
              <w:t>月底</w:t>
            </w:r>
          </w:p>
        </w:tc>
        <w:tc>
          <w:tcPr>
            <w:tcW w:w="639"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w:t>
            </w:r>
          </w:p>
        </w:tc>
      </w:tr>
      <w:tr>
        <w:trPr>
          <w:trHeight w:val="1588"/>
        </w:trPr>
        <w:tc>
          <w:tcPr>
            <w:tcW w:w="535" w:type="dxa"/>
            <w:vMerge/>
            <w:tcBorders>
              <w:left w:val="single" w:sz="4" w:space="0" w:color="000000"/>
              <w:right w:val="single" w:sz="4" w:space="0" w:color="000000"/>
              <w:tl2br w:val="nil"/>
              <w:tr2bl w:val="nil"/>
            </w:tcBorders>
            <w:shd w:val="solid" w:color="FFFFFF" w:fill="auto"/>
            <w:vAlign w:val="center"/>
          </w:tcPr>
          <w:p/>
        </w:tc>
        <w:tc>
          <w:tcPr>
            <w:tcW w:w="535"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tc>
        <w:tc>
          <w:tcPr>
            <w:tcW w:w="144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lang w:eastAsia="zh-CN"/>
              </w:rPr>
            </w:pPr>
            <w:r>
              <w:rPr>
                <w:rFonts w:ascii="仿宋_GB2312" w:eastAsia="仿宋_GB2312" w:cs="仿宋_GB2312" w:hint="eastAsia"/>
                <w:b w:val="0"/>
                <w:i w:val="0"/>
                <w:snapToGrid/>
                <w:color w:val="000000"/>
                <w:sz w:val="13"/>
                <w:szCs w:val="16"/>
                <w:u w:val="none"/>
                <w:lang w:eastAsia="zh-CN"/>
              </w:rPr>
              <w:t>9.打造特色养老</w:t>
            </w:r>
          </w:p>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lang w:eastAsia="zh-CN"/>
              </w:rPr>
            </w:pPr>
            <w:r>
              <w:rPr>
                <w:rFonts w:ascii="仿宋_GB2312" w:eastAsia="仿宋_GB2312" w:cs="仿宋_GB2312" w:hint="eastAsia"/>
                <w:b w:val="0"/>
                <w:i w:val="0"/>
                <w:snapToGrid/>
                <w:color w:val="000000"/>
                <w:sz w:val="13"/>
                <w:szCs w:val="16"/>
                <w:u w:val="none"/>
                <w:lang w:eastAsia="zh-CN"/>
              </w:rPr>
              <w:t>服务品牌</w:t>
            </w:r>
          </w:p>
        </w:tc>
        <w:tc>
          <w:tcPr>
            <w:tcW w:w="509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after="0" w:line="220" w:lineRule="exact"/>
              <w:ind w:left="0" w:right="0" w:firstLine="0"/>
              <w:jc w:val="both"/>
              <w:textAlignment w:val="center"/>
              <w:outlineLvl w:val="9"/>
              <w:rPr>
                <w:rFonts w:ascii="仿宋_GB2312" w:eastAsia="仿宋_GB2312" w:cs="仿宋_GB2312" w:hint="eastAsia"/>
                <w:b w:val="0"/>
                <w:i w:val="0"/>
                <w:snapToGrid/>
                <w:color w:val="000000"/>
                <w:sz w:val="15"/>
                <w:szCs w:val="16"/>
                <w:u w:val="none"/>
                <w:lang w:eastAsia="zh-CN"/>
              </w:rPr>
            </w:pPr>
            <w:r>
              <w:rPr>
                <w:rFonts w:ascii="仿宋_GB2312" w:eastAsia="仿宋_GB2312" w:cs="仿宋_GB2312" w:hint="eastAsia"/>
                <w:b w:val="0"/>
                <w:i w:val="0"/>
                <w:snapToGrid/>
                <w:color w:val="000000"/>
                <w:sz w:val="15"/>
                <w:szCs w:val="16"/>
                <w:u w:val="none"/>
                <w:lang w:eastAsia="zh-CN"/>
              </w:rPr>
              <w:t>古城社区聚焦连锁化运营，打造“标准化养老服务体系”品牌，完善机构建设、服务流程、人员培训等标准规范，形成可复制推广的机构养老模式；丹阳社区主要以推动医养结合为亮点养老品牌，创新“机构养老+医疗服务资源”点对点服务特色，实现老年人健康评估、老年人健康服务、老年人日常监测等医养服务新模式。文昌社区以资源整合为导向，打造“城市社区日间照料+残疾人康复疗养+高龄老人机构养老+残疾人创业”一站式综合性养老服务品牌，以申报项目的奖补方式推动形成“一社一品”养老服务新格局。</w:t>
            </w:r>
          </w:p>
        </w:tc>
        <w:tc>
          <w:tcPr>
            <w:tcW w:w="852"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2025</w:t>
            </w:r>
            <w:r>
              <w:rPr>
                <w:rFonts w:ascii="仿宋_GB2312" w:eastAsia="仿宋_GB2312" w:cs="仿宋_GB2312" w:hint="eastAsia"/>
                <w:b w:val="0"/>
                <w:i w:val="0"/>
                <w:snapToGrid/>
                <w:color w:val="000000"/>
                <w:sz w:val="13"/>
                <w:szCs w:val="16"/>
                <w:u w:val="none"/>
                <w:shd w:val="clear" w:color="auto" w:fill="FFFFFF"/>
                <w:lang w:eastAsia="zh-CN"/>
              </w:rPr>
              <w:t>年</w:t>
            </w:r>
            <w:r>
              <w:rPr>
                <w:rFonts w:ascii="仿宋_GB2312" w:eastAsia="仿宋_GB2312" w:cs="仿宋_GB2312" w:hint="eastAsia"/>
                <w:b w:val="0"/>
                <w:i w:val="0"/>
                <w:snapToGrid/>
                <w:color w:val="000000"/>
                <w:sz w:val="13"/>
                <w:szCs w:val="16"/>
                <w:u w:val="none"/>
                <w:shd w:val="clear" w:color="auto" w:fill="FFFFFF"/>
              </w:rPr>
              <w:t>12</w:t>
            </w:r>
            <w:r>
              <w:rPr>
                <w:rFonts w:ascii="仿宋_GB2312" w:eastAsia="仿宋_GB2312" w:cs="仿宋_GB2312" w:hint="eastAsia"/>
                <w:b w:val="0"/>
                <w:i w:val="0"/>
                <w:snapToGrid/>
                <w:color w:val="000000"/>
                <w:sz w:val="13"/>
                <w:szCs w:val="16"/>
                <w:u w:val="none"/>
                <w:shd w:val="clear" w:color="auto" w:fill="FFFFFF"/>
                <w:lang w:eastAsia="zh-CN"/>
              </w:rPr>
              <w:t>月底</w:t>
            </w:r>
          </w:p>
        </w:tc>
        <w:tc>
          <w:tcPr>
            <w:tcW w:w="639"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75</w:t>
            </w:r>
          </w:p>
        </w:tc>
      </w:tr>
      <w:tr>
        <w:trPr>
          <w:trHeight w:val="1101"/>
        </w:trPr>
        <w:tc>
          <w:tcPr>
            <w:tcW w:w="535" w:type="dxa"/>
            <w:vMerge/>
            <w:tcBorders>
              <w:left w:val="single" w:sz="4" w:space="0" w:color="000000"/>
              <w:right w:val="single" w:sz="4" w:space="0" w:color="000000"/>
              <w:tl2br w:val="nil"/>
              <w:tr2bl w:val="nil"/>
            </w:tcBorders>
            <w:shd w:val="solid" w:color="FFFFFF" w:fill="auto"/>
            <w:vAlign w:val="center"/>
          </w:tcPr>
          <w:p/>
        </w:tc>
        <w:tc>
          <w:tcPr>
            <w:tcW w:w="535"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tc>
        <w:tc>
          <w:tcPr>
            <w:tcW w:w="144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lang w:eastAsia="zh-CN"/>
              </w:rPr>
            </w:pPr>
            <w:r>
              <w:rPr>
                <w:rFonts w:ascii="仿宋_GB2312" w:eastAsia="仿宋_GB2312" w:cs="仿宋_GB2312" w:hint="eastAsia"/>
                <w:b w:val="0"/>
                <w:i w:val="0"/>
                <w:snapToGrid/>
                <w:color w:val="000000"/>
                <w:sz w:val="13"/>
                <w:szCs w:val="16"/>
                <w:u w:val="none"/>
                <w:lang w:eastAsia="zh-CN"/>
              </w:rPr>
              <w:t>10.打造覆盖全县的</w:t>
            </w:r>
          </w:p>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lang w:eastAsia="zh-CN"/>
              </w:rPr>
            </w:pPr>
            <w:r>
              <w:rPr>
                <w:rFonts w:ascii="仿宋_GB2312" w:eastAsia="仿宋_GB2312" w:cs="仿宋_GB2312" w:hint="eastAsia"/>
                <w:b w:val="0"/>
                <w:i w:val="0"/>
                <w:snapToGrid/>
                <w:color w:val="000000"/>
                <w:sz w:val="13"/>
                <w:szCs w:val="16"/>
                <w:u w:val="none"/>
                <w:lang w:eastAsia="zh-CN"/>
              </w:rPr>
              <w:t>农村助餐点</w:t>
            </w:r>
          </w:p>
        </w:tc>
        <w:tc>
          <w:tcPr>
            <w:tcW w:w="509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after="0" w:line="220" w:lineRule="exact"/>
              <w:ind w:left="0" w:right="0" w:firstLine="0"/>
              <w:jc w:val="left"/>
              <w:textAlignment w:val="center"/>
              <w:outlineLvl w:val="9"/>
              <w:rPr>
                <w:rFonts w:ascii="仿宋_GB2312" w:eastAsia="仿宋_GB2312" w:cs="仿宋_GB2312" w:hint="eastAsia"/>
                <w:b w:val="0"/>
                <w:i w:val="0"/>
                <w:snapToGrid/>
                <w:color w:val="000000"/>
                <w:sz w:val="15"/>
                <w:szCs w:val="16"/>
                <w:u w:val="none"/>
                <w:lang w:eastAsia="zh-CN"/>
              </w:rPr>
            </w:pPr>
            <w:r>
              <w:rPr>
                <w:rFonts w:ascii="仿宋_GB2312" w:eastAsia="仿宋_GB2312" w:cs="仿宋_GB2312" w:hint="eastAsia"/>
                <w:b w:val="0"/>
                <w:i w:val="0"/>
                <w:snapToGrid/>
                <w:color w:val="000000"/>
                <w:sz w:val="15"/>
                <w:szCs w:val="16"/>
                <w:u w:val="none"/>
                <w:lang w:eastAsia="zh-CN"/>
              </w:rPr>
              <w:t>依托老年人口精准摸排数据与养老服务设施分布图谱，统筹布局覆盖全域的村级助老助餐服务网络。按照“资源整合、梯度推进”原则，选择闲置场所改造5个标准化助餐服务示范点，统一对碗柜、桌椅、厨具及就餐餐具等服务设施改造升级，打造简便的助餐点，有效盘活闲置资源解决高龄、独居、失能等特殊老年群体就餐难题。</w:t>
            </w:r>
          </w:p>
        </w:tc>
        <w:tc>
          <w:tcPr>
            <w:tcW w:w="852"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2025</w:t>
            </w:r>
            <w:r>
              <w:rPr>
                <w:rFonts w:ascii="仿宋_GB2312" w:eastAsia="仿宋_GB2312" w:cs="仿宋_GB2312" w:hint="eastAsia"/>
                <w:b w:val="0"/>
                <w:i w:val="0"/>
                <w:snapToGrid/>
                <w:color w:val="000000"/>
                <w:sz w:val="13"/>
                <w:szCs w:val="16"/>
                <w:u w:val="none"/>
                <w:shd w:val="clear" w:color="auto" w:fill="FFFFFF"/>
                <w:lang w:eastAsia="zh-CN"/>
              </w:rPr>
              <w:t>年</w:t>
            </w:r>
            <w:r>
              <w:rPr>
                <w:rFonts w:ascii="仿宋_GB2312" w:eastAsia="仿宋_GB2312" w:cs="仿宋_GB2312" w:hint="eastAsia"/>
                <w:b w:val="0"/>
                <w:i w:val="0"/>
                <w:snapToGrid/>
                <w:color w:val="000000"/>
                <w:sz w:val="13"/>
                <w:szCs w:val="16"/>
                <w:u w:val="none"/>
                <w:shd w:val="clear" w:color="auto" w:fill="FFFFFF"/>
              </w:rPr>
              <w:t>12</w:t>
            </w:r>
            <w:r>
              <w:rPr>
                <w:rFonts w:ascii="仿宋_GB2312" w:eastAsia="仿宋_GB2312" w:cs="仿宋_GB2312" w:hint="eastAsia"/>
                <w:b w:val="0"/>
                <w:i w:val="0"/>
                <w:snapToGrid/>
                <w:color w:val="000000"/>
                <w:sz w:val="13"/>
                <w:szCs w:val="16"/>
                <w:u w:val="none"/>
                <w:shd w:val="clear" w:color="auto" w:fill="FFFFFF"/>
                <w:lang w:eastAsia="zh-CN"/>
              </w:rPr>
              <w:t>月底</w:t>
            </w:r>
          </w:p>
        </w:tc>
        <w:tc>
          <w:tcPr>
            <w:tcW w:w="639"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20</w:t>
            </w:r>
          </w:p>
        </w:tc>
      </w:tr>
      <w:tr>
        <w:trPr>
          <w:trHeight w:val="944"/>
        </w:trPr>
        <w:tc>
          <w:tcPr>
            <w:tcW w:w="535" w:type="dxa"/>
            <w:vMerge/>
            <w:tcBorders>
              <w:left w:val="single" w:sz="4" w:space="0" w:color="000000"/>
              <w:right w:val="single" w:sz="4" w:space="0" w:color="000000"/>
              <w:tl2br w:val="nil"/>
              <w:tr2bl w:val="nil"/>
            </w:tcBorders>
            <w:shd w:val="solid" w:color="FFFFFF" w:fill="auto"/>
            <w:vAlign w:val="center"/>
          </w:tcPr>
          <w:p/>
        </w:tc>
        <w:tc>
          <w:tcPr>
            <w:tcW w:w="535"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tc>
        <w:tc>
          <w:tcPr>
            <w:tcW w:w="1446"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lang w:eastAsia="zh-CN"/>
              </w:rPr>
            </w:pPr>
            <w:r>
              <w:rPr>
                <w:rFonts w:ascii="仿宋_GB2312" w:eastAsia="仿宋_GB2312" w:cs="仿宋_GB2312" w:hint="eastAsia"/>
                <w:b w:val="0"/>
                <w:i w:val="0"/>
                <w:snapToGrid/>
                <w:color w:val="000000"/>
                <w:sz w:val="13"/>
                <w:szCs w:val="16"/>
                <w:u w:val="none"/>
                <w:lang w:eastAsia="zh-CN"/>
              </w:rPr>
              <w:t>11.提档升级辛庄老年人日间照料中心</w:t>
            </w:r>
          </w:p>
        </w:tc>
        <w:tc>
          <w:tcPr>
            <w:tcW w:w="509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after="0" w:line="220" w:lineRule="exact"/>
              <w:ind w:left="0" w:right="0" w:firstLine="0"/>
              <w:jc w:val="left"/>
              <w:textAlignment w:val="center"/>
              <w:outlineLvl w:val="9"/>
              <w:rPr>
                <w:rFonts w:ascii="仿宋_GB2312" w:eastAsia="仿宋_GB2312" w:cs="仿宋_GB2312" w:hint="eastAsia"/>
                <w:b w:val="0"/>
                <w:i w:val="0"/>
                <w:snapToGrid/>
                <w:color w:val="000000"/>
                <w:sz w:val="15"/>
                <w:szCs w:val="16"/>
                <w:u w:val="none"/>
                <w:lang w:eastAsia="zh-CN"/>
              </w:rPr>
            </w:pPr>
            <w:r>
              <w:rPr>
                <w:rFonts w:ascii="仿宋_GB2312" w:eastAsia="仿宋_GB2312" w:cs="仿宋_GB2312" w:hint="eastAsia"/>
                <w:b w:val="0"/>
                <w:i w:val="0"/>
                <w:snapToGrid/>
                <w:color w:val="000000"/>
                <w:sz w:val="15"/>
                <w:szCs w:val="16"/>
                <w:u w:val="none"/>
                <w:lang w:eastAsia="zh-CN"/>
              </w:rPr>
              <w:t>结合辛庄老年人的年龄结构、健康状况、兴趣爱好等实际情况，科学规划、精准施策，对养老服务基础设施进行全面优化，延伸服务触角，对农村留守、高龄、失能、重残等老年人提供文化娱乐、代买代办、探访关爱探视、老年助餐、寻医送药等多层次多样化可持续帮扶服务。</w:t>
            </w:r>
          </w:p>
        </w:tc>
        <w:tc>
          <w:tcPr>
            <w:tcW w:w="852"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2025</w:t>
            </w:r>
            <w:r>
              <w:rPr>
                <w:rFonts w:ascii="仿宋_GB2312" w:eastAsia="仿宋_GB2312" w:cs="仿宋_GB2312" w:hint="eastAsia"/>
                <w:b w:val="0"/>
                <w:i w:val="0"/>
                <w:snapToGrid/>
                <w:color w:val="000000"/>
                <w:sz w:val="13"/>
                <w:szCs w:val="16"/>
                <w:u w:val="none"/>
                <w:shd w:val="clear" w:color="auto" w:fill="FFFFFF"/>
                <w:lang w:eastAsia="zh-CN"/>
              </w:rPr>
              <w:t>年</w:t>
            </w:r>
            <w:r>
              <w:rPr>
                <w:rFonts w:ascii="仿宋_GB2312" w:eastAsia="仿宋_GB2312" w:cs="仿宋_GB2312" w:hint="eastAsia"/>
                <w:b w:val="0"/>
                <w:i w:val="0"/>
                <w:snapToGrid/>
                <w:color w:val="000000"/>
                <w:sz w:val="13"/>
                <w:szCs w:val="16"/>
                <w:u w:val="none"/>
                <w:shd w:val="clear" w:color="auto" w:fill="FFFFFF"/>
              </w:rPr>
              <w:t>12</w:t>
            </w:r>
            <w:r>
              <w:rPr>
                <w:rFonts w:ascii="仿宋_GB2312" w:eastAsia="仿宋_GB2312" w:cs="仿宋_GB2312" w:hint="eastAsia"/>
                <w:b w:val="0"/>
                <w:i w:val="0"/>
                <w:snapToGrid/>
                <w:color w:val="000000"/>
                <w:sz w:val="13"/>
                <w:szCs w:val="16"/>
                <w:u w:val="none"/>
                <w:shd w:val="clear" w:color="auto" w:fill="FFFFFF"/>
                <w:lang w:eastAsia="zh-CN"/>
              </w:rPr>
              <w:t>月底</w:t>
            </w:r>
          </w:p>
        </w:tc>
        <w:tc>
          <w:tcPr>
            <w:tcW w:w="639"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15</w:t>
            </w:r>
          </w:p>
        </w:tc>
      </w:tr>
      <w:tr>
        <w:trPr>
          <w:trHeight w:val="470"/>
        </w:trPr>
        <w:tc>
          <w:tcPr>
            <w:tcW w:w="535" w:type="dxa"/>
            <w:vMerge/>
            <w:tcBorders>
              <w:left w:val="single" w:sz="4" w:space="0" w:color="000000"/>
              <w:right w:val="single" w:sz="4" w:space="0" w:color="000000"/>
              <w:tl2br w:val="nil"/>
              <w:tr2bl w:val="nil"/>
            </w:tcBorders>
            <w:shd w:val="solid" w:color="FFFFFF" w:fill="auto"/>
            <w:vAlign w:val="center"/>
          </w:tcPr>
          <w:p/>
        </w:tc>
        <w:tc>
          <w:tcPr>
            <w:tcW w:w="535" w:type="dxa"/>
            <w:vMerge w:val="restart"/>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推进养老机构管理运营改革创新</w:t>
            </w:r>
          </w:p>
        </w:tc>
        <w:tc>
          <w:tcPr>
            <w:tcW w:w="1446"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12.里砦敬老院质量提升</w:t>
            </w:r>
          </w:p>
        </w:tc>
        <w:tc>
          <w:tcPr>
            <w:tcW w:w="5093"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both"/>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新增护理型床位，完善适老化设施安装与实施（防滑垫、扶手），开展专业护理人员聘用，提升养老机构入住率。</w:t>
            </w:r>
          </w:p>
        </w:tc>
        <w:tc>
          <w:tcPr>
            <w:tcW w:w="852"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2025</w:t>
            </w:r>
            <w:r>
              <w:rPr>
                <w:rFonts w:ascii="仿宋_GB2312" w:eastAsia="仿宋_GB2312" w:cs="仿宋_GB2312" w:hint="eastAsia"/>
                <w:b w:val="0"/>
                <w:i w:val="0"/>
                <w:snapToGrid/>
                <w:color w:val="000000"/>
                <w:sz w:val="13"/>
                <w:szCs w:val="16"/>
                <w:u w:val="none"/>
                <w:shd w:val="clear" w:color="auto" w:fill="FFFFFF"/>
                <w:lang w:eastAsia="zh-CN"/>
              </w:rPr>
              <w:t>年</w:t>
            </w:r>
            <w:r>
              <w:rPr>
                <w:rFonts w:ascii="仿宋_GB2312" w:eastAsia="仿宋_GB2312" w:cs="仿宋_GB2312" w:hint="eastAsia"/>
                <w:b w:val="0"/>
                <w:i w:val="0"/>
                <w:snapToGrid/>
                <w:color w:val="000000"/>
                <w:sz w:val="13"/>
                <w:szCs w:val="16"/>
                <w:u w:val="none"/>
                <w:shd w:val="clear" w:color="auto" w:fill="FFFFFF"/>
              </w:rPr>
              <w:t>7</w:t>
            </w:r>
            <w:r>
              <w:rPr>
                <w:rFonts w:ascii="仿宋_GB2312" w:eastAsia="仿宋_GB2312" w:cs="仿宋_GB2312" w:hint="eastAsia"/>
                <w:b w:val="0"/>
                <w:i w:val="0"/>
                <w:snapToGrid/>
                <w:color w:val="000000"/>
                <w:sz w:val="13"/>
                <w:szCs w:val="16"/>
                <w:u w:val="none"/>
                <w:shd w:val="clear" w:color="auto" w:fill="FFFFFF"/>
                <w:lang w:eastAsia="zh-CN"/>
              </w:rPr>
              <w:t>月底</w:t>
            </w:r>
          </w:p>
        </w:tc>
        <w:tc>
          <w:tcPr>
            <w:tcW w:w="639"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18</w:t>
            </w:r>
          </w:p>
        </w:tc>
      </w:tr>
      <w:tr>
        <w:trPr>
          <w:trHeight w:val="624"/>
        </w:trPr>
        <w:tc>
          <w:tcPr>
            <w:tcW w:w="535" w:type="dxa"/>
            <w:vMerge/>
            <w:tcBorders>
              <w:left w:val="single" w:sz="4" w:space="0" w:color="000000"/>
              <w:right w:val="single" w:sz="4" w:space="0" w:color="000000"/>
              <w:tl2br w:val="nil"/>
              <w:tr2bl w:val="nil"/>
            </w:tcBorders>
            <w:shd w:val="solid" w:color="FFFFFF" w:fill="auto"/>
            <w:vAlign w:val="center"/>
          </w:tcPr>
          <w:p/>
        </w:tc>
        <w:tc>
          <w:tcPr>
            <w:tcW w:w="535" w:type="dxa"/>
            <w:vMerge/>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tc>
        <w:tc>
          <w:tcPr>
            <w:tcW w:w="1446"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13.养老服务行业人才</w:t>
            </w:r>
          </w:p>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队伍建设资金</w:t>
            </w:r>
          </w:p>
        </w:tc>
        <w:tc>
          <w:tcPr>
            <w:tcW w:w="5093"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both"/>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组织全县各类养老服务机构开展养老护理员、院长、工作人员、管理人员的专业培训，重点围绕理论知识、生活及技术照料、康复护理、心理护理等方面设置培训课程，对培训合格的养老护理员颁发护理证书，其他人员颁发结业证书。</w:t>
            </w:r>
          </w:p>
        </w:tc>
        <w:tc>
          <w:tcPr>
            <w:tcW w:w="852"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2025</w:t>
            </w:r>
            <w:r>
              <w:rPr>
                <w:rFonts w:ascii="仿宋_GB2312" w:eastAsia="仿宋_GB2312" w:cs="仿宋_GB2312" w:hint="eastAsia"/>
                <w:b w:val="0"/>
                <w:i w:val="0"/>
                <w:snapToGrid/>
                <w:color w:val="000000"/>
                <w:sz w:val="13"/>
                <w:szCs w:val="16"/>
                <w:u w:val="none"/>
                <w:shd w:val="clear" w:color="auto" w:fill="FFFFFF"/>
                <w:lang w:eastAsia="zh-CN"/>
              </w:rPr>
              <w:t>年</w:t>
            </w:r>
            <w:r>
              <w:rPr>
                <w:rFonts w:ascii="仿宋_GB2312" w:eastAsia="仿宋_GB2312" w:cs="仿宋_GB2312" w:hint="eastAsia"/>
                <w:b w:val="0"/>
                <w:i w:val="0"/>
                <w:snapToGrid/>
                <w:color w:val="000000"/>
                <w:sz w:val="13"/>
                <w:szCs w:val="16"/>
                <w:u w:val="none"/>
                <w:shd w:val="clear" w:color="auto" w:fill="FFFFFF"/>
              </w:rPr>
              <w:t>10</w:t>
            </w:r>
            <w:r>
              <w:rPr>
                <w:rFonts w:ascii="仿宋_GB2312" w:eastAsia="仿宋_GB2312" w:cs="仿宋_GB2312" w:hint="eastAsia"/>
                <w:b w:val="0"/>
                <w:i w:val="0"/>
                <w:snapToGrid/>
                <w:color w:val="000000"/>
                <w:sz w:val="13"/>
                <w:szCs w:val="16"/>
                <w:u w:val="none"/>
                <w:shd w:val="clear" w:color="auto" w:fill="FFFFFF"/>
                <w:lang w:eastAsia="zh-CN"/>
              </w:rPr>
              <w:t>月底</w:t>
            </w:r>
          </w:p>
        </w:tc>
        <w:tc>
          <w:tcPr>
            <w:tcW w:w="639"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29.5</w:t>
            </w:r>
          </w:p>
        </w:tc>
      </w:tr>
      <w:tr>
        <w:trPr>
          <w:trHeight w:val="441"/>
        </w:trPr>
        <w:tc>
          <w:tcPr>
            <w:tcW w:w="535" w:type="dxa"/>
            <w:vMerge/>
            <w:tcBorders>
              <w:left w:val="single" w:sz="4" w:space="0" w:color="000000"/>
              <w:right w:val="single" w:sz="4" w:space="0" w:color="000000"/>
              <w:tl2br w:val="nil"/>
              <w:tr2bl w:val="nil"/>
            </w:tcBorders>
            <w:shd w:val="solid" w:color="FFFFFF" w:fill="auto"/>
            <w:vAlign w:val="center"/>
          </w:tcPr>
          <w:p/>
        </w:tc>
        <w:tc>
          <w:tcPr>
            <w:tcW w:w="1981"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14.政策宣传费</w:t>
            </w:r>
          </w:p>
        </w:tc>
        <w:tc>
          <w:tcPr>
            <w:tcW w:w="5093" w:type="dxa"/>
            <w:tcBorders>
              <w:top w:val="single" w:sz="4" w:space="0" w:color="000000"/>
              <w:left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left"/>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在县级开通翼城养老微信公众服务平台、新媒体公众号、直播号等，全方位提升农村养老服务的知晓度、影响力与满意度，让养老服务成果切实惠及广大农村居民。</w:t>
            </w:r>
          </w:p>
        </w:tc>
        <w:tc>
          <w:tcPr>
            <w:tcW w:w="852" w:type="dxa"/>
            <w:tcBorders>
              <w:top w:val="single" w:sz="4" w:space="0" w:color="000000"/>
              <w:left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2025</w:t>
            </w:r>
            <w:r>
              <w:rPr>
                <w:rFonts w:ascii="仿宋_GB2312" w:eastAsia="仿宋_GB2312" w:cs="仿宋_GB2312" w:hint="eastAsia"/>
                <w:b w:val="0"/>
                <w:i w:val="0"/>
                <w:snapToGrid/>
                <w:color w:val="000000"/>
                <w:sz w:val="13"/>
                <w:szCs w:val="16"/>
                <w:u w:val="none"/>
                <w:shd w:val="clear" w:color="auto" w:fill="FFFFFF"/>
                <w:lang w:eastAsia="zh-CN"/>
              </w:rPr>
              <w:t>年</w:t>
            </w:r>
            <w:r>
              <w:rPr>
                <w:rFonts w:ascii="仿宋_GB2312" w:eastAsia="仿宋_GB2312" w:cs="仿宋_GB2312" w:hint="eastAsia"/>
                <w:b w:val="0"/>
                <w:i w:val="0"/>
                <w:snapToGrid/>
                <w:color w:val="000000"/>
                <w:sz w:val="13"/>
                <w:szCs w:val="16"/>
                <w:u w:val="none"/>
                <w:shd w:val="clear" w:color="auto" w:fill="FFFFFF"/>
              </w:rPr>
              <w:t>12</w:t>
            </w:r>
            <w:r>
              <w:rPr>
                <w:rFonts w:ascii="仿宋_GB2312" w:eastAsia="仿宋_GB2312" w:cs="仿宋_GB2312" w:hint="eastAsia"/>
                <w:b w:val="0"/>
                <w:i w:val="0"/>
                <w:snapToGrid/>
                <w:color w:val="000000"/>
                <w:sz w:val="13"/>
                <w:szCs w:val="16"/>
                <w:u w:val="none"/>
                <w:shd w:val="clear" w:color="auto" w:fill="FFFFFF"/>
                <w:lang w:eastAsia="zh-CN"/>
              </w:rPr>
              <w:t>月底</w:t>
            </w:r>
          </w:p>
        </w:tc>
        <w:tc>
          <w:tcPr>
            <w:tcW w:w="639" w:type="dxa"/>
            <w:tcBorders>
              <w:top w:val="single" w:sz="4" w:space="0" w:color="000000"/>
              <w:left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5</w:t>
            </w:r>
          </w:p>
        </w:tc>
      </w:tr>
      <w:tr>
        <w:trPr>
          <w:trHeight w:val="300"/>
        </w:trPr>
        <w:tc>
          <w:tcPr>
            <w:tcW w:w="535" w:type="dxa"/>
            <w:vMerge/>
            <w:tcBorders>
              <w:left w:val="single" w:sz="4" w:space="0" w:color="000000"/>
              <w:bottom w:val="single" w:sz="4" w:space="0" w:color="000000"/>
              <w:right w:val="single" w:sz="4" w:space="0" w:color="000000"/>
              <w:tl2br w:val="nil"/>
              <w:tr2bl w:val="nil"/>
            </w:tcBorders>
            <w:shd w:val="solid" w:color="FFFFFF" w:fill="auto"/>
            <w:vAlign w:val="center"/>
          </w:tcPr>
          <w:p/>
        </w:tc>
        <w:tc>
          <w:tcPr>
            <w:tcW w:w="1981" w:type="dxa"/>
            <w:gridSpan w:val="2"/>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lang w:eastAsia="zh-CN"/>
              </w:rPr>
            </w:pPr>
            <w:r>
              <w:rPr>
                <w:rFonts w:ascii="仿宋_GB2312" w:eastAsia="仿宋_GB2312" w:cs="仿宋_GB2312" w:hint="eastAsia"/>
                <w:b w:val="0"/>
                <w:i w:val="0"/>
                <w:snapToGrid/>
                <w:color w:val="000000"/>
                <w:sz w:val="13"/>
                <w:szCs w:val="16"/>
                <w:u w:val="none"/>
                <w:shd w:val="clear" w:color="auto" w:fill="FFFFFF"/>
                <w:lang w:eastAsia="zh-CN"/>
              </w:rPr>
              <w:t>1</w:t>
            </w:r>
            <w:r>
              <w:rPr>
                <w:rFonts w:ascii="仿宋_GB2312" w:eastAsia="仿宋_GB2312" w:cs="仿宋_GB2312" w:hint="eastAsia"/>
                <w:b w:val="0"/>
                <w:i w:val="0"/>
                <w:snapToGrid/>
                <w:color w:val="000000"/>
                <w:sz w:val="13"/>
                <w:szCs w:val="16"/>
                <w:u w:val="none"/>
                <w:shd w:val="clear" w:color="auto" w:fill="FFFFFF"/>
                <w:lang w:val="en-US" w:eastAsia="zh-CN"/>
              </w:rPr>
              <w:t>5</w:t>
            </w:r>
            <w:r>
              <w:rPr>
                <w:rFonts w:ascii="仿宋_GB2312" w:eastAsia="仿宋_GB2312" w:cs="仿宋_GB2312" w:hint="eastAsia"/>
                <w:b w:val="0"/>
                <w:i w:val="0"/>
                <w:snapToGrid/>
                <w:color w:val="000000"/>
                <w:sz w:val="13"/>
                <w:szCs w:val="16"/>
                <w:u w:val="none"/>
                <w:shd w:val="clear" w:color="auto" w:fill="FFFFFF"/>
                <w:lang w:eastAsia="zh-CN"/>
              </w:rPr>
              <w:t>.预留资金</w:t>
            </w:r>
          </w:p>
        </w:tc>
        <w:tc>
          <w:tcPr>
            <w:tcW w:w="5093"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both"/>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lang w:eastAsia="zh-CN"/>
              </w:rPr>
              <w:t>用于支持养老服务体系创新试点项目各项工作开展过程中在合理范围内产生的费用支出。</w:t>
            </w:r>
          </w:p>
        </w:tc>
        <w:tc>
          <w:tcPr>
            <w:tcW w:w="852"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2025</w:t>
            </w:r>
            <w:r>
              <w:rPr>
                <w:rFonts w:ascii="仿宋_GB2312" w:eastAsia="仿宋_GB2312" w:cs="仿宋_GB2312" w:hint="eastAsia"/>
                <w:b w:val="0"/>
                <w:i w:val="0"/>
                <w:snapToGrid/>
                <w:color w:val="000000"/>
                <w:sz w:val="13"/>
                <w:szCs w:val="16"/>
                <w:u w:val="none"/>
                <w:shd w:val="clear" w:color="auto" w:fill="FFFFFF"/>
                <w:lang w:eastAsia="zh-CN"/>
              </w:rPr>
              <w:t>年</w:t>
            </w:r>
            <w:r>
              <w:rPr>
                <w:rFonts w:ascii="仿宋_GB2312" w:eastAsia="仿宋_GB2312" w:cs="仿宋_GB2312" w:hint="eastAsia"/>
                <w:b w:val="0"/>
                <w:i w:val="0"/>
                <w:snapToGrid/>
                <w:color w:val="000000"/>
                <w:sz w:val="13"/>
                <w:szCs w:val="16"/>
                <w:u w:val="none"/>
                <w:shd w:val="clear" w:color="auto" w:fill="FFFFFF"/>
              </w:rPr>
              <w:t>12</w:t>
            </w:r>
            <w:r>
              <w:rPr>
                <w:rFonts w:ascii="仿宋_GB2312" w:eastAsia="仿宋_GB2312" w:cs="仿宋_GB2312" w:hint="eastAsia"/>
                <w:b w:val="0"/>
                <w:i w:val="0"/>
                <w:snapToGrid/>
                <w:color w:val="000000"/>
                <w:sz w:val="13"/>
                <w:szCs w:val="16"/>
                <w:u w:val="none"/>
                <w:shd w:val="clear" w:color="auto" w:fill="FFFFFF"/>
                <w:lang w:eastAsia="zh-CN"/>
              </w:rPr>
              <w:t>月底</w:t>
            </w:r>
          </w:p>
        </w:tc>
        <w:tc>
          <w:tcPr>
            <w:tcW w:w="63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5"/>
                <w:szCs w:val="16"/>
                <w:u w:val="none"/>
              </w:rPr>
            </w:pPr>
            <w:r>
              <w:rPr>
                <w:rFonts w:ascii="仿宋_GB2312" w:eastAsia="仿宋_GB2312" w:cs="仿宋_GB2312" w:hint="eastAsia"/>
                <w:b w:val="0"/>
                <w:i w:val="0"/>
                <w:snapToGrid/>
                <w:color w:val="000000"/>
                <w:sz w:val="15"/>
                <w:szCs w:val="16"/>
                <w:u w:val="none"/>
              </w:rPr>
              <w:t>14.5</w:t>
            </w:r>
          </w:p>
        </w:tc>
      </w:tr>
      <w:tr>
        <w:trPr>
          <w:trHeight w:val="363"/>
        </w:trPr>
        <w:tc>
          <w:tcPr>
            <w:tcW w:w="8461" w:type="dxa"/>
            <w:gridSpan w:val="5"/>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lang w:eastAsia="zh-CN"/>
              </w:rPr>
              <w:t>资金合计</w:t>
            </w:r>
          </w:p>
        </w:tc>
        <w:tc>
          <w:tcPr>
            <w:tcW w:w="639" w:type="dxa"/>
            <w:tcBorders>
              <w:top w:val="single" w:sz="4" w:space="0" w:color="000000"/>
              <w:left w:val="single" w:sz="4" w:space="0" w:color="000000"/>
              <w:bottom w:val="single" w:sz="4" w:space="0" w:color="000000"/>
              <w:right w:val="single" w:sz="4" w:space="0" w:color="000000"/>
              <w:tl2br w:val="nil"/>
              <w:tr2bl w:val="nil"/>
            </w:tcBorders>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220" w:lineRule="exact"/>
              <w:ind w:left="0" w:right="0" w:firstLine="0"/>
              <w:jc w:val="center"/>
              <w:textAlignment w:val="center"/>
              <w:outlineLvl w:val="9"/>
              <w:rPr>
                <w:rFonts w:ascii="仿宋_GB2312" w:eastAsia="仿宋_GB2312" w:cs="仿宋_GB2312" w:hint="eastAsia"/>
                <w:b w:val="0"/>
                <w:i w:val="0"/>
                <w:snapToGrid/>
                <w:color w:val="000000"/>
                <w:sz w:val="13"/>
                <w:szCs w:val="16"/>
                <w:u w:val="none"/>
                <w:shd w:val="clear" w:color="auto" w:fill="FFFFFF"/>
              </w:rPr>
            </w:pPr>
            <w:r>
              <w:rPr>
                <w:rFonts w:ascii="仿宋_GB2312" w:eastAsia="仿宋_GB2312" w:cs="仿宋_GB2312" w:hint="eastAsia"/>
                <w:b w:val="0"/>
                <w:i w:val="0"/>
                <w:snapToGrid/>
                <w:color w:val="000000"/>
                <w:sz w:val="13"/>
                <w:szCs w:val="16"/>
                <w:u w:val="none"/>
                <w:shd w:val="clear" w:color="auto" w:fill="FFFFFF"/>
              </w:rPr>
              <w:t>400</w:t>
            </w:r>
          </w:p>
        </w:tc>
      </w:tr>
    </w:tbl>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兰亭黑_GBK"/>
    <w:panose1 w:val="02010600030101010101"/>
    <w:charset w:val="86"/>
    <w:family w:val="script"/>
    <w:pitch w:val="variable"/>
    <w:sig w:usb0="00000003" w:usb1="080E0000" w:usb2="00000000" w:usb3="00000000" w:csb0="00040001" w:csb1="00000000"/>
  </w:font>
  <w:font w:name="仿宋">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auto"/>
    <w:pitch w:val="variable"/>
    <w:sig w:usb0="00000A87" w:usb1="00000000" w:usb2="00000000" w:usb3="00000000" w:csb0="400001BF" w:csb1="DFF70000"/>
  </w:font>
  <w:font w:name="仿宋_GB2312">
    <w:panose1 w:val="00000000000000000000"/>
    <w:charset w:val="00"/>
    <w:family w:val="auto"/>
    <w:pitch w:val="variable"/>
    <w:sig w:usb0="00000000" w:usb1="00000000" w:usb2="00000000" w:usb3="00000000" w:csb0="00000000" w:csb1="00000000"/>
  </w:font>
  <w:font w:name="Calibri">
    <w:panose1 w:val="00000000000000000000"/>
    <w:charset w:val="00"/>
    <w:family w:val="auto"/>
    <w:pitch w:val="variable"/>
    <w:sig w:usb0="00000000" w:usb1="00000000" w:usb2="00000000" w:usb3="00000000" w:csb0="00000000" w:csb1="00000000"/>
  </w:font>
  <w:font w:name="黑体">
    <w:altName w:val="方正兰亭黑_GBK"/>
    <w:panose1 w:val="00000000000000000000"/>
    <w:charset w:val="00"/>
    <w:family w:val="script"/>
    <w:pitch w:val="variable"/>
    <w:sig w:usb0="00000000" w:usb1="00000000" w:usb2="00000000" w:usb3="00000000" w:csb0="00000000"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27"/>
    <w:pPr>
      <w:widowControl w:val="0"/>
      <w:jc w:val="both"/>
    </w:pPr>
    <w:rPr>
      <w:rFonts w:ascii="Calibri" w:eastAsia="宋体" w:cs="黑体"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63">
    <w:name w:val="Title"/>
    <w:basedOn w:val="0"/>
    <w:next w:val="0"/>
    <w:pPr>
      <w:widowControl w:val="0"/>
      <w:jc w:val="center"/>
      <w:outlineLvl w:val="0"/>
    </w:pPr>
    <w:rPr>
      <w:rFonts w:ascii="Arial" w:eastAsia="宋体" w:cs="Arial" w:hAnsi="Arial"/>
      <w:b/>
      <w:bCs/>
      <w:kern w:val="2"/>
      <w:sz w:val="21"/>
      <w:szCs w:val="32"/>
      <w:lang w:val="en-US" w:eastAsia="zh-CN" w:bidi="ar-SA"/>
    </w:rPr>
  </w:style>
  <w:style w:type="paragraph" w:styleId="92">
    <w:name w:val="Normal (Web)"/>
    <w:basedOn w:val="0"/>
    <w:next w:val="31"/>
    <w:pPr>
      <w:widowControl w:val="0"/>
      <w:spacing w:before="100" w:beforeAutospacing="1" w:after="100" w:afterAutospacing="1"/>
      <w:ind w:left="0" w:right="0"/>
      <w:jc w:val="left"/>
    </w:pPr>
    <w:rPr>
      <w:rFonts w:ascii="Calibri" w:eastAsia="宋体" w:cs="黑体"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1</Pages>
  <Words>1887</Words>
  <Characters>1987</Characters>
  <Lines>138</Lines>
  <Paragraphs>79</Paragraphs>
  <CharactersWithSpaces>1987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kylin</dc:creator>
  <cp:lastModifiedBy>kylin</cp:lastModifiedBy>
  <cp:revision>1</cp:revision>
  <dcterms:created xsi:type="dcterms:W3CDTF">2025-06-30T02:00:03Z</dcterms:created>
  <dcterms:modified xsi:type="dcterms:W3CDTF">2025-06-30T02:03:16Z</dcterms:modified>
</cp:coreProperties>
</file>