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utoSpaceDE w:val="0"/>
        <w:autoSpaceDN w:val="0"/>
        <w:adjustRightInd/>
        <w:snapToGrid/>
        <w:spacing w:line="560" w:lineRule="exact"/>
        <w:jc w:val="center"/>
        <w:textAlignment w:val="auto"/>
        <w:rPr>
          <w:rFonts w:hint="eastAsia" w:ascii="宋体" w:hAnsi="宋体" w:eastAsia="宋体" w:cs="宋体"/>
          <w:b/>
          <w:bCs/>
          <w:color w:val="000000"/>
          <w:kern w:val="21"/>
          <w:sz w:val="44"/>
          <w:szCs w:val="44"/>
          <w:lang w:val="zh-CN"/>
        </w:rPr>
      </w:pPr>
      <w:r>
        <w:rPr>
          <w:rFonts w:hint="eastAsia" w:ascii="宋体" w:hAnsi="宋体" w:eastAsia="宋体" w:cs="宋体"/>
          <w:b/>
          <w:bCs/>
          <w:color w:val="000000"/>
          <w:kern w:val="21"/>
          <w:sz w:val="44"/>
          <w:szCs w:val="44"/>
          <w:lang w:val="zh-CN"/>
        </w:rPr>
        <w:t>翼城县突发公共卫生事件应急预案</w:t>
      </w:r>
    </w:p>
    <w:p>
      <w:pPr>
        <w:widowControl w:val="0"/>
        <w:wordWrap/>
        <w:overflowPunct w:val="0"/>
        <w:autoSpaceDE w:val="0"/>
        <w:autoSpaceDN w:val="0"/>
        <w:adjustRightInd/>
        <w:snapToGrid/>
        <w:spacing w:line="560" w:lineRule="exact"/>
        <w:jc w:val="center"/>
        <w:textAlignment w:val="auto"/>
        <w:rPr>
          <w:rFonts w:hint="eastAsia" w:ascii="方正小标宋简体" w:hAnsi="华文中宋" w:eastAsia="方正小标宋简体" w:cs="华文中宋"/>
          <w:color w:val="000000"/>
          <w:kern w:val="21"/>
          <w:sz w:val="44"/>
          <w:szCs w:val="44"/>
          <w:lang w:val="zh-CN"/>
        </w:rPr>
      </w:pPr>
    </w:p>
    <w:p>
      <w:pPr>
        <w:widowControl w:val="0"/>
        <w:wordWrap/>
        <w:overflowPunct w:val="0"/>
        <w:autoSpaceDE w:val="0"/>
        <w:autoSpaceDN w:val="0"/>
        <w:adjustRightInd/>
        <w:snapToGrid/>
        <w:spacing w:line="560" w:lineRule="exact"/>
        <w:ind w:firstLine="640" w:firstLineChars="200"/>
        <w:textAlignment w:val="auto"/>
        <w:rPr>
          <w:rFonts w:hint="eastAsia" w:ascii="黑体" w:eastAsia="黑体" w:cs="黑体"/>
          <w:color w:val="000000"/>
          <w:kern w:val="21"/>
          <w:sz w:val="32"/>
          <w:szCs w:val="32"/>
          <w:lang w:val="zh-CN"/>
        </w:rPr>
      </w:pPr>
      <w:r>
        <w:rPr>
          <w:rFonts w:hint="eastAsia" w:ascii="黑体" w:eastAsia="黑体" w:cs="黑体"/>
          <w:color w:val="000000"/>
          <w:kern w:val="21"/>
          <w:sz w:val="32"/>
          <w:szCs w:val="32"/>
          <w:lang w:val="zh-CN"/>
        </w:rPr>
        <w:t xml:space="preserve">1 </w:t>
      </w:r>
      <w:r>
        <w:rPr>
          <w:rFonts w:hint="eastAsia" w:ascii="黑体" w:eastAsia="黑体" w:cs="黑体"/>
          <w:color w:val="000000"/>
          <w:kern w:val="21"/>
          <w:sz w:val="32"/>
          <w:szCs w:val="32"/>
        </w:rPr>
        <w:t xml:space="preserve"> </w:t>
      </w:r>
      <w:r>
        <w:rPr>
          <w:rFonts w:hint="eastAsia" w:ascii="黑体" w:eastAsia="黑体" w:cs="黑体"/>
          <w:color w:val="000000"/>
          <w:kern w:val="21"/>
          <w:sz w:val="32"/>
          <w:szCs w:val="32"/>
          <w:lang w:val="zh-CN"/>
        </w:rPr>
        <w:t>总 则</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lang w:val="zh-CN"/>
        </w:rPr>
      </w:pPr>
      <w:r>
        <w:rPr>
          <w:rFonts w:hint="eastAsia" w:ascii="楷体_GB2312" w:hAnsi="楷体_GB2312" w:eastAsia="楷体_GB2312" w:cs="楷体_GB2312"/>
          <w:b/>
          <w:bCs/>
          <w:color w:val="000000"/>
          <w:kern w:val="21"/>
          <w:sz w:val="32"/>
          <w:szCs w:val="32"/>
          <w:lang w:val="zh-CN"/>
        </w:rPr>
        <w:t xml:space="preserve">1.1 </w:t>
      </w:r>
      <w:r>
        <w:rPr>
          <w:rFonts w:hint="eastAsia" w:ascii="楷体_GB2312" w:hAnsi="楷体_GB2312" w:eastAsia="楷体_GB2312" w:cs="楷体_GB2312"/>
          <w:b/>
          <w:bCs/>
          <w:color w:val="000000"/>
          <w:kern w:val="21"/>
          <w:sz w:val="32"/>
          <w:szCs w:val="32"/>
        </w:rPr>
        <w:t xml:space="preserve"> </w:t>
      </w:r>
      <w:r>
        <w:rPr>
          <w:rFonts w:hint="eastAsia" w:ascii="楷体_GB2312" w:hAnsi="楷体_GB2312" w:eastAsia="楷体_GB2312" w:cs="楷体_GB2312"/>
          <w:b/>
          <w:bCs/>
          <w:color w:val="000000"/>
          <w:kern w:val="21"/>
          <w:sz w:val="32"/>
          <w:szCs w:val="32"/>
          <w:lang w:val="zh-CN"/>
        </w:rPr>
        <w:t>编制目的</w:t>
      </w:r>
    </w:p>
    <w:p>
      <w:pPr>
        <w:widowControl w:val="0"/>
        <w:wordWrap/>
        <w:overflowPunct w:val="0"/>
        <w:autoSpaceDE w:val="0"/>
        <w:autoSpaceDN w:val="0"/>
        <w:adjustRightInd/>
        <w:snapToGrid/>
        <w:spacing w:line="560" w:lineRule="exact"/>
        <w:ind w:firstLine="640" w:firstLineChars="200"/>
        <w:textAlignment w:val="auto"/>
        <w:rPr>
          <w:rFonts w:hint="default"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lang w:val="en-US" w:eastAsia="zh-CN"/>
        </w:rPr>
        <w:t>为</w:t>
      </w:r>
      <w:r>
        <w:rPr>
          <w:rFonts w:hint="eastAsia" w:ascii="仿宋_GB2312" w:eastAsia="仿宋_GB2312" w:cs="仿宋_GB2312"/>
          <w:color w:val="000000"/>
          <w:kern w:val="21"/>
          <w:sz w:val="32"/>
          <w:szCs w:val="32"/>
        </w:rPr>
        <w:t>有效预防、及时控制和消除突发公共卫生事件及其危害，指导和规范全</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突发公共卫生事件应急处置工作，保障公众健康与生命安全，维护社会稳定</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lang w:val="en-US" w:eastAsia="zh-CN"/>
        </w:rPr>
        <w:t>编制本预案。</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楷体_GB2312" w:hAnsi="楷体_GB2312" w:eastAsia="楷体_GB2312" w:cs="楷体_GB2312"/>
          <w:b/>
          <w:bCs/>
          <w:color w:val="000000"/>
          <w:kern w:val="21"/>
          <w:sz w:val="32"/>
          <w:szCs w:val="32"/>
          <w:lang w:val="zh-CN"/>
        </w:rPr>
        <w:t>1.</w:t>
      </w:r>
      <w:r>
        <w:rPr>
          <w:rFonts w:hint="eastAsia" w:ascii="楷体_GB2312" w:hAnsi="楷体_GB2312" w:eastAsia="楷体_GB2312" w:cs="楷体_GB2312"/>
          <w:b/>
          <w:bCs/>
          <w:color w:val="000000"/>
          <w:kern w:val="21"/>
          <w:sz w:val="32"/>
          <w:szCs w:val="32"/>
        </w:rPr>
        <w:t>2</w:t>
      </w:r>
      <w:r>
        <w:rPr>
          <w:rFonts w:hint="eastAsia" w:ascii="楷体_GB2312" w:hAnsi="楷体_GB2312" w:eastAsia="楷体_GB2312" w:cs="楷体_GB2312"/>
          <w:b/>
          <w:bCs/>
          <w:color w:val="000000"/>
          <w:kern w:val="21"/>
          <w:sz w:val="32"/>
          <w:szCs w:val="32"/>
          <w:lang w:val="zh-CN"/>
        </w:rPr>
        <w:t xml:space="preserve"> </w:t>
      </w:r>
      <w:r>
        <w:rPr>
          <w:rFonts w:hint="eastAsia" w:ascii="楷体_GB2312" w:hAnsi="楷体_GB2312" w:eastAsia="楷体_GB2312" w:cs="楷体_GB2312"/>
          <w:b/>
          <w:bCs/>
          <w:color w:val="000000"/>
          <w:kern w:val="21"/>
          <w:sz w:val="32"/>
          <w:szCs w:val="32"/>
        </w:rPr>
        <w:t xml:space="preserve"> </w:t>
      </w:r>
      <w:r>
        <w:rPr>
          <w:rFonts w:hint="eastAsia" w:ascii="楷体_GB2312" w:hAnsi="楷体_GB2312" w:eastAsia="楷体_GB2312" w:cs="楷体_GB2312"/>
          <w:b/>
          <w:bCs/>
          <w:color w:val="000000"/>
          <w:kern w:val="21"/>
          <w:sz w:val="32"/>
          <w:szCs w:val="32"/>
          <w:lang w:val="zh-CN"/>
        </w:rPr>
        <w:t>编制依据</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依据</w:t>
      </w:r>
      <w:r>
        <w:rPr>
          <w:rFonts w:hint="eastAsia" w:ascii="仿宋_GB2312" w:eastAsia="仿宋_GB2312" w:cs="仿宋_GB2312"/>
          <w:color w:val="000000"/>
          <w:kern w:val="21"/>
          <w:sz w:val="32"/>
          <w:szCs w:val="32"/>
        </w:rPr>
        <w:t>《中华人民共和国突发事件应对法》《中华人民共和国基本医疗卫生与健康促进法》《中华人民共和国传染病防治法》《中华人民共和国食品安全法》《中华人民共和国职业病防治法》《中华人民共和国国境卫生检疫法》《突发公共卫生事件应急条例》《国家突发公共卫生事件应急预案》《突发事件卫生应急预案管理办法》《山西省突发事件应</w:t>
      </w:r>
      <w:r>
        <w:rPr>
          <w:rFonts w:hint="eastAsia" w:ascii="仿宋_GB2312" w:eastAsia="仿宋_GB2312" w:cs="仿宋_GB2312"/>
          <w:color w:val="000000"/>
          <w:kern w:val="21"/>
          <w:sz w:val="32"/>
          <w:szCs w:val="32"/>
          <w:lang w:val="en-US" w:eastAsia="zh-CN"/>
        </w:rPr>
        <w:t>对条例</w:t>
      </w:r>
      <w:r>
        <w:rPr>
          <w:rFonts w:hint="eastAsia" w:ascii="仿宋_GB2312" w:eastAsia="仿宋_GB2312" w:cs="仿宋_GB2312"/>
          <w:color w:val="000000"/>
          <w:kern w:val="21"/>
          <w:sz w:val="32"/>
          <w:szCs w:val="32"/>
        </w:rPr>
        <w:t>》《山西省突发公共卫生事件应急预案》《临汾市突发事件应急预案管理办法》《临汾市突发公共卫生事件应急预案》</w:t>
      </w:r>
      <w:r>
        <w:rPr>
          <w:rFonts w:hint="eastAsia" w:ascii="仿宋_GB2312" w:eastAsia="仿宋_GB2312" w:cs="仿宋_GB2312"/>
          <w:color w:val="000000"/>
          <w:kern w:val="21"/>
          <w:sz w:val="32"/>
          <w:szCs w:val="32"/>
          <w:lang w:eastAsia="zh-CN"/>
        </w:rPr>
        <w:t>《翼城县突发事件总体应急预案》</w:t>
      </w:r>
      <w:r>
        <w:rPr>
          <w:rFonts w:hint="eastAsia" w:ascii="仿宋_GB2312" w:eastAsia="仿宋_GB2312" w:cs="仿宋_GB2312"/>
          <w:color w:val="000000"/>
          <w:kern w:val="21"/>
          <w:sz w:val="32"/>
          <w:szCs w:val="32"/>
        </w:rPr>
        <w:t>等法律法规和有关预案</w:t>
      </w:r>
      <w:r>
        <w:rPr>
          <w:rFonts w:hint="eastAsia" w:ascii="仿宋_GB2312" w:eastAsia="仿宋_GB2312" w:cs="仿宋_GB2312"/>
          <w:color w:val="000000"/>
          <w:kern w:val="21"/>
          <w:sz w:val="32"/>
          <w:szCs w:val="32"/>
          <w:lang w:val="en-US" w:eastAsia="zh-CN"/>
        </w:rPr>
        <w:t>编制</w:t>
      </w:r>
      <w:r>
        <w:rPr>
          <w:rFonts w:hint="eastAsia" w:ascii="仿宋_GB2312" w:eastAsia="仿宋_GB2312" w:cs="仿宋_GB2312"/>
          <w:color w:val="000000"/>
          <w:kern w:val="21"/>
          <w:sz w:val="32"/>
          <w:szCs w:val="32"/>
        </w:rPr>
        <w:t>。</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lang w:val="zh-CN"/>
        </w:rPr>
      </w:pPr>
      <w:r>
        <w:rPr>
          <w:rFonts w:hint="eastAsia" w:ascii="楷体_GB2312" w:hAnsi="楷体_GB2312" w:eastAsia="楷体_GB2312" w:cs="楷体_GB2312"/>
          <w:b/>
          <w:bCs/>
          <w:color w:val="000000"/>
          <w:kern w:val="21"/>
          <w:sz w:val="32"/>
          <w:szCs w:val="32"/>
          <w:lang w:val="zh-CN"/>
        </w:rPr>
        <w:t>1.</w:t>
      </w:r>
      <w:r>
        <w:rPr>
          <w:rFonts w:hint="eastAsia" w:ascii="楷体_GB2312" w:hAnsi="楷体_GB2312" w:eastAsia="楷体_GB2312" w:cs="楷体_GB2312"/>
          <w:b/>
          <w:bCs/>
          <w:color w:val="000000"/>
          <w:kern w:val="21"/>
          <w:sz w:val="32"/>
          <w:szCs w:val="32"/>
        </w:rPr>
        <w:t xml:space="preserve">3 </w:t>
      </w:r>
      <w:r>
        <w:rPr>
          <w:rFonts w:hint="eastAsia" w:ascii="楷体_GB2312" w:hAnsi="楷体_GB2312" w:eastAsia="楷体_GB2312" w:cs="楷体_GB2312"/>
          <w:b/>
          <w:bCs/>
          <w:color w:val="000000"/>
          <w:kern w:val="21"/>
          <w:sz w:val="32"/>
          <w:szCs w:val="32"/>
          <w:lang w:val="zh-CN"/>
        </w:rPr>
        <w:t xml:space="preserve"> 适用范围</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本预案适用于本</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行政区域内突然发生，造成或可能造成社会公众身心健康严重损害的突发传染病疫情、群体性不明原因疾病、突发中毒以及其他突发事件严重影响公众健康的公共卫生事件的应急处置。</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与食品、药品、疫苗安全</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lang w:val="en-US" w:eastAsia="zh-CN"/>
        </w:rPr>
        <w:t>人畜共患传染病、水和大气等环境污染</w:t>
      </w:r>
      <w:r>
        <w:rPr>
          <w:rFonts w:hint="eastAsia" w:ascii="仿宋_GB2312" w:eastAsia="仿宋_GB2312" w:cs="仿宋_GB2312"/>
          <w:color w:val="000000"/>
          <w:kern w:val="21"/>
          <w:sz w:val="32"/>
          <w:szCs w:val="32"/>
        </w:rPr>
        <w:t>相关的突发公共卫生事件的应对工作按照</w:t>
      </w:r>
      <w:r>
        <w:rPr>
          <w:rFonts w:hint="eastAsia" w:ascii="仿宋_GB2312" w:eastAsia="仿宋_GB2312" w:cs="仿宋_GB2312"/>
          <w:color w:val="000000"/>
          <w:kern w:val="21"/>
          <w:sz w:val="32"/>
          <w:szCs w:val="32"/>
          <w:lang w:val="en-US" w:eastAsia="zh-CN"/>
        </w:rPr>
        <w:t>翼城县</w:t>
      </w:r>
      <w:r>
        <w:rPr>
          <w:rFonts w:hint="eastAsia" w:ascii="仿宋_GB2312" w:eastAsia="仿宋_GB2312" w:cs="仿宋_GB2312"/>
          <w:color w:val="000000"/>
          <w:kern w:val="21"/>
          <w:sz w:val="32"/>
          <w:szCs w:val="32"/>
        </w:rPr>
        <w:t>相关应急预案执行。</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lang w:val="zh-CN"/>
        </w:rPr>
      </w:pPr>
      <w:r>
        <w:rPr>
          <w:rFonts w:hint="eastAsia" w:ascii="楷体_GB2312" w:hAnsi="楷体_GB2312" w:eastAsia="楷体_GB2312" w:cs="楷体_GB2312"/>
          <w:b/>
          <w:bCs/>
          <w:color w:val="000000"/>
          <w:kern w:val="21"/>
          <w:sz w:val="32"/>
          <w:szCs w:val="32"/>
          <w:lang w:val="zh-CN"/>
        </w:rPr>
        <w:t>1.</w:t>
      </w:r>
      <w:r>
        <w:rPr>
          <w:rFonts w:hint="eastAsia" w:ascii="楷体_GB2312" w:hAnsi="楷体_GB2312" w:eastAsia="楷体_GB2312" w:cs="楷体_GB2312"/>
          <w:b/>
          <w:bCs/>
          <w:color w:val="000000"/>
          <w:kern w:val="21"/>
          <w:sz w:val="32"/>
          <w:szCs w:val="32"/>
        </w:rPr>
        <w:t xml:space="preserve">4  </w:t>
      </w:r>
      <w:r>
        <w:rPr>
          <w:rFonts w:hint="eastAsia" w:ascii="楷体_GB2312" w:hAnsi="楷体_GB2312" w:eastAsia="楷体_GB2312" w:cs="楷体_GB2312"/>
          <w:b/>
          <w:bCs/>
          <w:color w:val="000000"/>
          <w:kern w:val="21"/>
          <w:sz w:val="32"/>
          <w:szCs w:val="32"/>
          <w:lang w:val="zh-CN"/>
        </w:rPr>
        <w:t>工作原则</w:t>
      </w:r>
    </w:p>
    <w:p>
      <w:pPr>
        <w:widowControl w:val="0"/>
        <w:wordWrap/>
        <w:overflowPunct w:val="0"/>
        <w:autoSpaceDE w:val="0"/>
        <w:autoSpaceDN w:val="0"/>
        <w:adjustRightInd/>
        <w:snapToGrid/>
        <w:spacing w:line="560" w:lineRule="exact"/>
        <w:ind w:firstLine="640" w:firstLineChars="200"/>
        <w:textAlignment w:val="auto"/>
        <w:rPr>
          <w:rFonts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坚持</w:t>
      </w:r>
      <w:r>
        <w:rPr>
          <w:rFonts w:hint="eastAsia" w:ascii="仿宋_GB2312" w:eastAsia="仿宋_GB2312" w:cs="仿宋_GB2312"/>
          <w:color w:val="000000"/>
          <w:kern w:val="21"/>
          <w:sz w:val="32"/>
          <w:szCs w:val="32"/>
        </w:rPr>
        <w:t>人民至上、生命至上，预防为主、常备不懈，统一领导、部门协作，依法科学、高效处置，分级分区、精准施策，社会参与、群防群控。</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lang w:val="zh-CN"/>
        </w:rPr>
      </w:pPr>
      <w:r>
        <w:rPr>
          <w:rFonts w:hint="eastAsia" w:ascii="楷体_GB2312" w:hAnsi="楷体_GB2312" w:eastAsia="楷体_GB2312" w:cs="楷体_GB2312"/>
          <w:b/>
          <w:bCs/>
          <w:color w:val="000000"/>
          <w:kern w:val="21"/>
          <w:sz w:val="32"/>
          <w:szCs w:val="32"/>
        </w:rPr>
        <w:t xml:space="preserve">1.5  </w:t>
      </w:r>
      <w:r>
        <w:rPr>
          <w:rFonts w:hint="eastAsia" w:ascii="楷体_GB2312" w:hAnsi="楷体_GB2312" w:eastAsia="楷体_GB2312" w:cs="楷体_GB2312"/>
          <w:b/>
          <w:bCs/>
          <w:color w:val="000000"/>
          <w:kern w:val="21"/>
          <w:sz w:val="32"/>
          <w:szCs w:val="32"/>
          <w:lang w:val="zh-CN"/>
        </w:rPr>
        <w:t>事件分级</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ascii="仿宋_GB2312" w:eastAsia="仿宋_GB2312" w:cs="仿宋_GB2312"/>
          <w:color w:val="000000"/>
          <w:kern w:val="21"/>
          <w:sz w:val="32"/>
          <w:szCs w:val="32"/>
        </w:rPr>
        <w:t>根据突发公共卫生事件性质、危害程度、涉及范围，突发公共卫生事件划分为特别重大</w:t>
      </w:r>
      <w:r>
        <w:rPr>
          <w:rFonts w:hint="eastAsia" w:ascii="仿宋_GB2312" w:eastAsia="仿宋_GB2312" w:cs="仿宋_GB2312"/>
          <w:b w:val="0"/>
          <w:bCs w:val="0"/>
          <w:color w:val="000000"/>
          <w:kern w:val="21"/>
          <w:sz w:val="32"/>
          <w:szCs w:val="32"/>
          <w:lang w:val="en-US" w:eastAsia="zh-CN"/>
        </w:rPr>
        <w:t>(</w:t>
      </w:r>
      <w:r>
        <w:rPr>
          <w:rFonts w:hint="eastAsia" w:ascii="仿宋_GB2312" w:eastAsia="仿宋_GB2312" w:cs="仿宋_GB2312"/>
          <w:b w:val="0"/>
          <w:bCs w:val="0"/>
          <w:color w:val="000000"/>
          <w:kern w:val="21"/>
          <w:sz w:val="32"/>
          <w:szCs w:val="32"/>
        </w:rPr>
        <w:t>Ⅰ级</w:t>
      </w:r>
      <w:r>
        <w:rPr>
          <w:rFonts w:hint="eastAsia" w:ascii="仿宋_GB2312" w:eastAsia="仿宋_GB2312" w:cs="仿宋_GB2312"/>
          <w:b w:val="0"/>
          <w:bCs w:val="0"/>
          <w:color w:val="000000"/>
          <w:kern w:val="21"/>
          <w:sz w:val="32"/>
          <w:szCs w:val="32"/>
          <w:lang w:val="en-US" w:eastAsia="zh-CN"/>
        </w:rPr>
        <w:t>)</w:t>
      </w:r>
      <w:r>
        <w:rPr>
          <w:rFonts w:ascii="仿宋_GB2312" w:eastAsia="仿宋_GB2312" w:cs="仿宋_GB2312"/>
          <w:b w:val="0"/>
          <w:bCs w:val="0"/>
          <w:color w:val="000000"/>
          <w:kern w:val="21"/>
          <w:sz w:val="32"/>
          <w:szCs w:val="32"/>
        </w:rPr>
        <w:t>、重大</w:t>
      </w:r>
      <w:r>
        <w:rPr>
          <w:rFonts w:hint="eastAsia" w:ascii="仿宋_GB2312" w:eastAsia="仿宋_GB2312" w:cs="仿宋_GB2312"/>
          <w:b w:val="0"/>
          <w:bCs w:val="0"/>
          <w:color w:val="000000"/>
          <w:kern w:val="21"/>
          <w:sz w:val="32"/>
          <w:szCs w:val="32"/>
          <w:lang w:val="en-US" w:eastAsia="zh-CN"/>
        </w:rPr>
        <w:t>(</w:t>
      </w:r>
      <w:r>
        <w:rPr>
          <w:rFonts w:hint="eastAsia" w:ascii="仿宋_GB2312" w:eastAsia="仿宋_GB2312" w:cs="仿宋_GB2312"/>
          <w:b w:val="0"/>
          <w:bCs w:val="0"/>
          <w:color w:val="000000"/>
          <w:spacing w:val="-6"/>
          <w:kern w:val="21"/>
          <w:sz w:val="32"/>
          <w:szCs w:val="32"/>
        </w:rPr>
        <w:t>Ⅱ</w:t>
      </w:r>
      <w:r>
        <w:rPr>
          <w:rFonts w:hint="eastAsia" w:ascii="仿宋_GB2312" w:eastAsia="仿宋_GB2312" w:cs="仿宋_GB2312"/>
          <w:b w:val="0"/>
          <w:bCs w:val="0"/>
          <w:color w:val="000000"/>
          <w:kern w:val="21"/>
          <w:sz w:val="32"/>
          <w:szCs w:val="32"/>
        </w:rPr>
        <w:t>级</w:t>
      </w:r>
      <w:r>
        <w:rPr>
          <w:rFonts w:hint="eastAsia" w:ascii="仿宋_GB2312" w:eastAsia="仿宋_GB2312" w:cs="仿宋_GB2312"/>
          <w:b w:val="0"/>
          <w:bCs w:val="0"/>
          <w:color w:val="000000"/>
          <w:kern w:val="21"/>
          <w:sz w:val="32"/>
          <w:szCs w:val="32"/>
          <w:lang w:val="en-US" w:eastAsia="zh-CN"/>
        </w:rPr>
        <w:t>)</w:t>
      </w:r>
      <w:r>
        <w:rPr>
          <w:rFonts w:ascii="仿宋_GB2312" w:eastAsia="仿宋_GB2312" w:cs="仿宋_GB2312"/>
          <w:b w:val="0"/>
          <w:bCs w:val="0"/>
          <w:color w:val="000000"/>
          <w:kern w:val="21"/>
          <w:sz w:val="32"/>
          <w:szCs w:val="32"/>
        </w:rPr>
        <w:t>、较大</w:t>
      </w:r>
      <w:r>
        <w:rPr>
          <w:rFonts w:hint="eastAsia" w:ascii="仿宋_GB2312" w:eastAsia="仿宋_GB2312" w:cs="仿宋_GB2312"/>
          <w:b w:val="0"/>
          <w:bCs w:val="0"/>
          <w:color w:val="000000"/>
          <w:kern w:val="21"/>
          <w:sz w:val="32"/>
          <w:szCs w:val="32"/>
          <w:lang w:val="en-US" w:eastAsia="zh-CN"/>
        </w:rPr>
        <w:t>(</w:t>
      </w:r>
      <w:r>
        <w:rPr>
          <w:rFonts w:hint="eastAsia" w:ascii="仿宋_GB2312" w:eastAsia="仿宋_GB2312" w:cs="仿宋_GB2312"/>
          <w:b w:val="0"/>
          <w:bCs w:val="0"/>
          <w:color w:val="000000"/>
          <w:spacing w:val="-9"/>
          <w:kern w:val="21"/>
          <w:sz w:val="32"/>
          <w:szCs w:val="32"/>
        </w:rPr>
        <w:t>Ⅲ</w:t>
      </w:r>
      <w:r>
        <w:rPr>
          <w:rFonts w:hint="eastAsia" w:ascii="仿宋_GB2312" w:eastAsia="仿宋_GB2312" w:cs="仿宋_GB2312"/>
          <w:b w:val="0"/>
          <w:bCs w:val="0"/>
          <w:color w:val="000000"/>
          <w:kern w:val="21"/>
          <w:sz w:val="32"/>
          <w:szCs w:val="32"/>
        </w:rPr>
        <w:t>级</w:t>
      </w:r>
      <w:r>
        <w:rPr>
          <w:rFonts w:hint="eastAsia" w:ascii="仿宋_GB2312" w:eastAsia="仿宋_GB2312" w:cs="仿宋_GB2312"/>
          <w:b w:val="0"/>
          <w:bCs w:val="0"/>
          <w:color w:val="000000"/>
          <w:kern w:val="21"/>
          <w:sz w:val="32"/>
          <w:szCs w:val="32"/>
          <w:lang w:val="en-US" w:eastAsia="zh-CN"/>
        </w:rPr>
        <w:t>)</w:t>
      </w:r>
      <w:r>
        <w:rPr>
          <w:rFonts w:ascii="仿宋_GB2312" w:eastAsia="仿宋_GB2312" w:cs="仿宋_GB2312"/>
          <w:b w:val="0"/>
          <w:bCs w:val="0"/>
          <w:color w:val="000000"/>
          <w:kern w:val="21"/>
          <w:sz w:val="32"/>
          <w:szCs w:val="32"/>
        </w:rPr>
        <w:t>和一般</w:t>
      </w:r>
      <w:r>
        <w:rPr>
          <w:rFonts w:hint="eastAsia" w:ascii="仿宋_GB2312" w:eastAsia="仿宋_GB2312" w:cs="仿宋_GB2312"/>
          <w:b w:val="0"/>
          <w:bCs w:val="0"/>
          <w:color w:val="000000"/>
          <w:kern w:val="21"/>
          <w:sz w:val="32"/>
          <w:szCs w:val="32"/>
          <w:lang w:val="en-US" w:eastAsia="zh-CN"/>
        </w:rPr>
        <w:t>(</w:t>
      </w:r>
      <w:r>
        <w:rPr>
          <w:rFonts w:hint="eastAsia" w:ascii="仿宋_GB2312" w:eastAsia="仿宋_GB2312" w:cs="仿宋_GB2312"/>
          <w:b w:val="0"/>
          <w:bCs w:val="0"/>
          <w:color w:val="000000"/>
          <w:spacing w:val="-6"/>
          <w:kern w:val="21"/>
          <w:sz w:val="32"/>
          <w:szCs w:val="32"/>
        </w:rPr>
        <w:t>Ⅳ</w:t>
      </w:r>
      <w:r>
        <w:rPr>
          <w:rFonts w:hint="eastAsia" w:ascii="仿宋_GB2312" w:eastAsia="仿宋_GB2312" w:cs="仿宋_GB2312"/>
          <w:b w:val="0"/>
          <w:bCs w:val="0"/>
          <w:color w:val="000000"/>
          <w:kern w:val="21"/>
          <w:sz w:val="32"/>
          <w:szCs w:val="32"/>
        </w:rPr>
        <w:t>级</w:t>
      </w:r>
      <w:r>
        <w:rPr>
          <w:rFonts w:hint="eastAsia" w:ascii="仿宋_GB2312" w:eastAsia="仿宋_GB2312" w:cs="仿宋_GB2312"/>
          <w:b w:val="0"/>
          <w:bCs w:val="0"/>
          <w:color w:val="000000"/>
          <w:kern w:val="21"/>
          <w:sz w:val="32"/>
          <w:szCs w:val="32"/>
          <w:lang w:val="en-US" w:eastAsia="zh-CN"/>
        </w:rPr>
        <w:t>)</w:t>
      </w:r>
      <w:r>
        <w:rPr>
          <w:rFonts w:ascii="仿宋_GB2312" w:eastAsia="仿宋_GB2312" w:cs="仿宋_GB2312"/>
          <w:b w:val="0"/>
          <w:bCs w:val="0"/>
          <w:color w:val="000000"/>
          <w:kern w:val="21"/>
          <w:sz w:val="32"/>
          <w:szCs w:val="32"/>
        </w:rPr>
        <w:t>四级</w:t>
      </w:r>
      <w:r>
        <w:rPr>
          <w:rFonts w:hint="eastAsia" w:ascii="仿宋_GB2312" w:eastAsia="仿宋_GB2312" w:cs="仿宋_GB2312"/>
          <w:b w:val="0"/>
          <w:bCs w:val="0"/>
          <w:color w:val="000000"/>
          <w:kern w:val="21"/>
          <w:sz w:val="32"/>
          <w:szCs w:val="32"/>
        </w:rPr>
        <w:t>。</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b/>
          <w:bCs/>
          <w:color w:val="000000"/>
          <w:kern w:val="21"/>
          <w:sz w:val="32"/>
          <w:szCs w:val="32"/>
        </w:rPr>
      </w:pPr>
      <w:r>
        <w:rPr>
          <w:rFonts w:hint="eastAsia" w:ascii="仿宋_GB2312" w:eastAsia="仿宋_GB2312" w:cs="仿宋_GB2312"/>
          <w:b/>
          <w:bCs/>
          <w:color w:val="000000"/>
          <w:kern w:val="21"/>
          <w:sz w:val="32"/>
          <w:szCs w:val="32"/>
        </w:rPr>
        <w:t>1.5.1  有下列情形之一的</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b/>
          <w:bCs/>
          <w:color w:val="000000"/>
          <w:kern w:val="21"/>
          <w:sz w:val="32"/>
          <w:szCs w:val="32"/>
        </w:rPr>
        <w:t>为特别重大突发公共卫生事件（Ⅰ级）：</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1.肺鼠疫、肺炭疽在</w:t>
      </w:r>
      <w:r>
        <w:rPr>
          <w:rFonts w:hint="eastAsia" w:ascii="仿宋_GB2312" w:eastAsia="仿宋_GB2312" w:cs="仿宋_GB2312"/>
          <w:color w:val="000000"/>
          <w:kern w:val="21"/>
          <w:sz w:val="32"/>
          <w:szCs w:val="32"/>
          <w:lang w:eastAsia="zh-CN"/>
        </w:rPr>
        <w:t>大、中城市发生并扩散至我县</w:t>
      </w:r>
      <w:r>
        <w:rPr>
          <w:rFonts w:hint="eastAsia" w:ascii="仿宋_GB2312" w:eastAsia="仿宋_GB2312" w:cs="仿宋_GB2312"/>
          <w:color w:val="000000"/>
          <w:kern w:val="21"/>
          <w:sz w:val="32"/>
          <w:szCs w:val="32"/>
        </w:rPr>
        <w:t>；或肺鼠疫、肺炭疽疫情波及</w:t>
      </w:r>
      <w:r>
        <w:rPr>
          <w:rFonts w:hint="eastAsia" w:ascii="仿宋_GB2312" w:eastAsia="仿宋_GB2312" w:cs="仿宋_GB2312"/>
          <w:color w:val="000000"/>
          <w:kern w:val="21"/>
          <w:sz w:val="32"/>
          <w:szCs w:val="32"/>
          <w:lang w:val="en-US" w:eastAsia="zh-CN"/>
        </w:rPr>
        <w:t>2个以上省份并涉及</w:t>
      </w:r>
      <w:r>
        <w:rPr>
          <w:rFonts w:hint="eastAsia" w:ascii="仿宋_GB2312" w:eastAsia="仿宋_GB2312" w:cs="仿宋_GB2312"/>
          <w:color w:val="000000"/>
          <w:kern w:val="21"/>
          <w:sz w:val="32"/>
          <w:szCs w:val="32"/>
        </w:rPr>
        <w:t>我县，</w:t>
      </w:r>
      <w:r>
        <w:rPr>
          <w:rFonts w:hint="eastAsia" w:ascii="仿宋_GB2312" w:eastAsia="仿宋_GB2312" w:cs="仿宋_GB2312"/>
          <w:color w:val="000000"/>
          <w:kern w:val="21"/>
          <w:sz w:val="32"/>
          <w:szCs w:val="32"/>
          <w:lang w:eastAsia="zh-CN"/>
        </w:rPr>
        <w:t>同时</w:t>
      </w:r>
      <w:r>
        <w:rPr>
          <w:rFonts w:hint="eastAsia" w:ascii="仿宋_GB2312" w:eastAsia="仿宋_GB2312" w:cs="仿宋_GB2312"/>
          <w:color w:val="000000"/>
          <w:kern w:val="21"/>
          <w:sz w:val="32"/>
          <w:szCs w:val="32"/>
        </w:rPr>
        <w:t>有进一步扩散趋势；</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2.</w:t>
      </w:r>
      <w:r>
        <w:rPr>
          <w:rFonts w:hint="eastAsia" w:ascii="仿宋_GB2312" w:eastAsia="仿宋_GB2312" w:cs="仿宋_GB2312"/>
          <w:color w:val="000000"/>
          <w:kern w:val="21"/>
          <w:sz w:val="32"/>
          <w:szCs w:val="32"/>
          <w:lang w:eastAsia="zh-CN"/>
        </w:rPr>
        <w:t>县域内</w:t>
      </w:r>
      <w:r>
        <w:rPr>
          <w:rFonts w:hint="eastAsia" w:ascii="仿宋_GB2312" w:eastAsia="仿宋_GB2312" w:cs="仿宋_GB2312"/>
          <w:color w:val="000000"/>
          <w:kern w:val="21"/>
          <w:sz w:val="32"/>
          <w:szCs w:val="32"/>
        </w:rPr>
        <w:t>发生</w:t>
      </w:r>
      <w:r>
        <w:rPr>
          <w:rFonts w:hint="eastAsia" w:ascii="仿宋_GB2312" w:eastAsia="仿宋_GB2312" w:cs="仿宋_GB2312"/>
          <w:color w:val="000000"/>
          <w:kern w:val="21"/>
          <w:sz w:val="32"/>
          <w:szCs w:val="32"/>
          <w:lang w:eastAsia="zh-CN"/>
        </w:rPr>
        <w:t>传染性非典型肺炎、人感染高致病性禽流感</w:t>
      </w:r>
      <w:r>
        <w:rPr>
          <w:rFonts w:hint="eastAsia" w:ascii="仿宋_GB2312" w:eastAsia="仿宋_GB2312" w:cs="仿宋_GB2312"/>
          <w:color w:val="000000"/>
          <w:kern w:val="21"/>
          <w:sz w:val="32"/>
          <w:szCs w:val="32"/>
        </w:rPr>
        <w:t>，疫情有扩散趋势；</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3.涉及</w:t>
      </w:r>
      <w:r>
        <w:rPr>
          <w:rFonts w:hint="eastAsia" w:ascii="仿宋_GB2312" w:eastAsia="仿宋_GB2312" w:cs="仿宋_GB2312"/>
          <w:color w:val="000000"/>
          <w:kern w:val="21"/>
          <w:sz w:val="32"/>
          <w:szCs w:val="32"/>
          <w:lang w:eastAsia="zh-CN"/>
        </w:rPr>
        <w:t>我县或</w:t>
      </w:r>
      <w:r>
        <w:rPr>
          <w:rFonts w:hint="eastAsia" w:ascii="仿宋_GB2312" w:eastAsia="仿宋_GB2312" w:cs="仿宋_GB2312"/>
          <w:color w:val="000000"/>
          <w:kern w:val="21"/>
          <w:sz w:val="32"/>
          <w:szCs w:val="32"/>
        </w:rPr>
        <w:t>波及多个省份的群体性不明原因疾病，并有扩散趋势；</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4.发生新传染病，或我国尚未发现的传染病在我县发生或传入我县，并有扩散趋势；或发现我国已消灭的传染病在我县重新流行；</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5.发生烈性病菌株、毒株、致病因子等丢失事件；</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6.周边以及与我县有交通往来的地区发生特大传染病疫情，并出现输入性病例，严重危及我县公共卫生安全的事件；</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7.国务院卫生健康行政部门认定的其他危害特别严重的突发公共卫生事件。</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b/>
          <w:bCs/>
          <w:color w:val="000000"/>
          <w:kern w:val="21"/>
          <w:sz w:val="32"/>
          <w:szCs w:val="32"/>
        </w:rPr>
      </w:pPr>
      <w:r>
        <w:rPr>
          <w:rFonts w:hint="eastAsia" w:ascii="仿宋_GB2312" w:eastAsia="仿宋_GB2312" w:cs="仿宋_GB2312"/>
          <w:b/>
          <w:bCs/>
          <w:color w:val="000000"/>
          <w:kern w:val="21"/>
          <w:sz w:val="32"/>
          <w:szCs w:val="32"/>
        </w:rPr>
        <w:t xml:space="preserve">1.5.2  </w:t>
      </w:r>
      <w:r>
        <w:rPr>
          <w:rFonts w:hint="eastAsia" w:ascii="仿宋_GB2312" w:eastAsia="仿宋_GB2312" w:cs="仿宋_GB2312"/>
          <w:b/>
          <w:bCs/>
          <w:color w:val="000000"/>
          <w:spacing w:val="-6"/>
          <w:kern w:val="21"/>
          <w:sz w:val="32"/>
          <w:szCs w:val="32"/>
        </w:rPr>
        <w:t>有下列情形之一的</w:t>
      </w:r>
      <w:r>
        <w:rPr>
          <w:rFonts w:hint="eastAsia" w:ascii="仿宋_GB2312" w:eastAsia="仿宋_GB2312" w:cs="仿宋_GB2312"/>
          <w:b/>
          <w:bCs/>
          <w:color w:val="000000"/>
          <w:spacing w:val="-6"/>
          <w:kern w:val="21"/>
          <w:sz w:val="32"/>
          <w:szCs w:val="32"/>
          <w:lang w:eastAsia="zh-CN"/>
        </w:rPr>
        <w:t>，</w:t>
      </w:r>
      <w:r>
        <w:rPr>
          <w:rFonts w:hint="eastAsia" w:ascii="仿宋_GB2312" w:eastAsia="仿宋_GB2312" w:cs="仿宋_GB2312"/>
          <w:b/>
          <w:bCs/>
          <w:color w:val="000000"/>
          <w:spacing w:val="-6"/>
          <w:kern w:val="21"/>
          <w:sz w:val="32"/>
          <w:szCs w:val="32"/>
        </w:rPr>
        <w:t>为重大突发公共卫生事件（Ⅱ级）</w:t>
      </w:r>
      <w:r>
        <w:rPr>
          <w:rFonts w:hint="eastAsia" w:ascii="仿宋_GB2312" w:eastAsia="仿宋_GB2312" w:cs="仿宋_GB2312"/>
          <w:b/>
          <w:bCs/>
          <w:color w:val="000000"/>
          <w:kern w:val="21"/>
          <w:sz w:val="32"/>
          <w:szCs w:val="32"/>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1.在我县范围内，1个平均潜伏期内（6天）发生5例以上肺鼠疫、肺炭疽病例；</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2.腺鼠疫发生流行，在我县范围内，1个平均潜伏期内多点连续发病20例以上，或流行范围波及我县；</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3.发生</w:t>
      </w:r>
      <w:r>
        <w:rPr>
          <w:rFonts w:hint="eastAsia" w:ascii="仿宋_GB2312" w:eastAsia="仿宋_GB2312" w:cs="仿宋_GB2312"/>
          <w:color w:val="000000"/>
          <w:kern w:val="21"/>
          <w:sz w:val="32"/>
          <w:szCs w:val="32"/>
          <w:lang w:eastAsia="zh-CN"/>
        </w:rPr>
        <w:t>传染性非典型肺炎、人感染高致病性禽流感疑似病例</w:t>
      </w:r>
      <w:r>
        <w:rPr>
          <w:rFonts w:hint="eastAsia" w:ascii="仿宋_GB2312" w:eastAsia="仿宋_GB2312" w:cs="仿宋_GB2312"/>
          <w:color w:val="000000"/>
          <w:kern w:val="21"/>
          <w:sz w:val="32"/>
          <w:szCs w:val="32"/>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4.霍乱在我县范围内流行，1周内发病30例以上；或疫情波及我县，有扩散趋势；</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5.包括我县在内，省内2个及以上毗邻县（市、区）出现5起及以上疟疾突发疫情，且有扩大蔓延趋势；</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6.包括我县在内，乙类、丙类传染病波及2个以上县（市），1周内发病水平超过前5年同期平均发病水平2倍以上，并经省级以上卫生健康行政部门组织评估认定为重大突发公共卫生事件；</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7.我国尚未发现的传染病发生或传入，尚未造成扩散；</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8.发生群体不明原因疾病，扩散到县域以外的地区；</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9.发生重大医源性感染事件；</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10.预防接种或群体预防性服药出现人员死亡；</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11.一次发生急性职业中毒50人以上，或死亡5人以上；</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12.境内外隐匿运输、邮寄烈性生物病原体，生物毒素造成省内人员感染或死亡的；</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13.省级以上卫生健康行政部门认定的其他重大突发公共卫生事件。</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b/>
          <w:bCs/>
          <w:color w:val="000000"/>
          <w:kern w:val="21"/>
          <w:sz w:val="32"/>
          <w:szCs w:val="32"/>
        </w:rPr>
      </w:pPr>
      <w:r>
        <w:rPr>
          <w:rFonts w:hint="eastAsia" w:ascii="仿宋_GB2312" w:eastAsia="仿宋_GB2312" w:cs="仿宋_GB2312"/>
          <w:b/>
          <w:bCs/>
          <w:color w:val="000000"/>
          <w:kern w:val="21"/>
          <w:sz w:val="32"/>
          <w:szCs w:val="32"/>
        </w:rPr>
        <w:t xml:space="preserve">1.5.3  </w:t>
      </w:r>
      <w:r>
        <w:rPr>
          <w:rFonts w:hint="eastAsia" w:ascii="仿宋_GB2312" w:eastAsia="仿宋_GB2312" w:cs="仿宋_GB2312"/>
          <w:b/>
          <w:bCs/>
          <w:color w:val="000000"/>
          <w:spacing w:val="-9"/>
          <w:kern w:val="21"/>
          <w:sz w:val="32"/>
          <w:szCs w:val="32"/>
        </w:rPr>
        <w:t>有下列情形之一的，为较大突发公共卫生事件（Ⅲ级）：</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eastAsia="zh-CN"/>
        </w:rPr>
      </w:pPr>
      <w:r>
        <w:rPr>
          <w:rFonts w:hint="eastAsia" w:ascii="仿宋_GB2312" w:eastAsia="仿宋_GB2312" w:cs="仿宋_GB2312"/>
          <w:color w:val="000000"/>
          <w:kern w:val="21"/>
          <w:sz w:val="32"/>
          <w:szCs w:val="32"/>
          <w:lang w:val="en-US" w:eastAsia="zh-CN"/>
        </w:rPr>
        <w:t>1、</w:t>
      </w:r>
      <w:r>
        <w:rPr>
          <w:rFonts w:hint="eastAsia" w:ascii="仿宋_GB2312" w:eastAsia="仿宋_GB2312" w:cs="仿宋_GB2312"/>
          <w:color w:val="000000"/>
          <w:kern w:val="21"/>
          <w:sz w:val="32"/>
          <w:szCs w:val="32"/>
        </w:rPr>
        <w:t>发生肺鼠疫、肺炭疽病例，一个平均潜伏期内病例数未超过5例</w:t>
      </w:r>
      <w:r>
        <w:rPr>
          <w:rFonts w:hint="eastAsia" w:ascii="仿宋_GB2312" w:eastAsia="仿宋_GB2312" w:cs="仿宋_GB2312"/>
          <w:color w:val="000000"/>
          <w:kern w:val="21"/>
          <w:sz w:val="32"/>
          <w:szCs w:val="32"/>
          <w:lang w:eastAsia="zh-CN"/>
        </w:rPr>
        <w:t>，流行范围只在本县。</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2、</w:t>
      </w:r>
      <w:r>
        <w:rPr>
          <w:rFonts w:hint="eastAsia" w:ascii="仿宋_GB2312" w:eastAsia="仿宋_GB2312" w:cs="仿宋_GB2312"/>
          <w:color w:val="000000"/>
          <w:kern w:val="21"/>
          <w:sz w:val="32"/>
          <w:szCs w:val="32"/>
          <w:lang w:eastAsia="zh-CN"/>
        </w:rPr>
        <w:t>县域内</w:t>
      </w:r>
      <w:r>
        <w:rPr>
          <w:rFonts w:hint="eastAsia" w:ascii="仿宋_GB2312" w:eastAsia="仿宋_GB2312" w:cs="仿宋_GB2312"/>
          <w:color w:val="000000"/>
          <w:kern w:val="21"/>
          <w:sz w:val="32"/>
          <w:szCs w:val="32"/>
        </w:rPr>
        <w:t>腺鼠疫发生流行，一个平均潜伏期内连续发病10例以上，或波及</w:t>
      </w:r>
      <w:r>
        <w:rPr>
          <w:rFonts w:hint="eastAsia" w:ascii="仿宋_GB2312" w:eastAsia="仿宋_GB2312" w:cs="仿宋_GB2312"/>
          <w:color w:val="000000"/>
          <w:kern w:val="21"/>
          <w:sz w:val="32"/>
          <w:szCs w:val="32"/>
          <w:lang w:eastAsia="zh-CN"/>
        </w:rPr>
        <w:t>市域内</w:t>
      </w:r>
      <w:r>
        <w:rPr>
          <w:rFonts w:hint="eastAsia" w:ascii="仿宋_GB2312" w:eastAsia="仿宋_GB2312" w:cs="仿宋_GB2312"/>
          <w:color w:val="000000"/>
          <w:kern w:val="21"/>
          <w:sz w:val="32"/>
          <w:szCs w:val="32"/>
        </w:rPr>
        <w:t>２个以上县（市、区）。</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33、</w:t>
      </w:r>
      <w:r>
        <w:rPr>
          <w:rFonts w:hint="eastAsia" w:ascii="仿宋_GB2312" w:eastAsia="仿宋_GB2312" w:cs="仿宋_GB2312"/>
          <w:color w:val="000000"/>
          <w:kern w:val="21"/>
          <w:sz w:val="32"/>
          <w:szCs w:val="32"/>
        </w:rPr>
        <w:t>霍乱在</w:t>
      </w:r>
      <w:r>
        <w:rPr>
          <w:rFonts w:hint="eastAsia" w:ascii="仿宋_GB2312" w:eastAsia="仿宋_GB2312" w:cs="仿宋_GB2312"/>
          <w:color w:val="000000"/>
          <w:kern w:val="21"/>
          <w:sz w:val="32"/>
          <w:szCs w:val="32"/>
          <w:lang w:eastAsia="zh-CN"/>
        </w:rPr>
        <w:t>本县</w:t>
      </w:r>
      <w:r>
        <w:rPr>
          <w:rFonts w:hint="eastAsia" w:ascii="仿宋_GB2312" w:eastAsia="仿宋_GB2312" w:cs="仿宋_GB2312"/>
          <w:color w:val="000000"/>
          <w:kern w:val="21"/>
          <w:sz w:val="32"/>
          <w:szCs w:val="32"/>
        </w:rPr>
        <w:t>1周内发病10—29例或波及２个以上县（市、区）</w:t>
      </w:r>
      <w:r>
        <w:rPr>
          <w:rFonts w:hint="eastAsia" w:ascii="仿宋_GB2312" w:eastAsia="仿宋_GB2312" w:cs="仿宋_GB2312"/>
          <w:color w:val="000000"/>
          <w:kern w:val="21"/>
          <w:sz w:val="32"/>
          <w:szCs w:val="32"/>
          <w:lang w:eastAsia="zh-CN"/>
        </w:rPr>
        <w:t>，或市区首次发生</w:t>
      </w:r>
      <w:r>
        <w:rPr>
          <w:rFonts w:hint="eastAsia" w:ascii="仿宋_GB2312" w:eastAsia="仿宋_GB2312" w:cs="仿宋_GB2312"/>
          <w:color w:val="000000"/>
          <w:kern w:val="21"/>
          <w:sz w:val="32"/>
          <w:szCs w:val="32"/>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4、</w:t>
      </w:r>
      <w:r>
        <w:rPr>
          <w:rFonts w:hint="eastAsia" w:ascii="仿宋_GB2312" w:eastAsia="仿宋_GB2312" w:cs="仿宋_GB2312"/>
          <w:color w:val="000000"/>
          <w:kern w:val="21"/>
          <w:sz w:val="32"/>
          <w:szCs w:val="32"/>
          <w:lang w:eastAsia="zh-CN"/>
        </w:rPr>
        <w:t>县域</w:t>
      </w:r>
      <w:r>
        <w:rPr>
          <w:rFonts w:hint="eastAsia" w:ascii="仿宋_GB2312" w:eastAsia="仿宋_GB2312" w:cs="仿宋_GB2312"/>
          <w:color w:val="000000"/>
          <w:kern w:val="21"/>
          <w:sz w:val="32"/>
          <w:szCs w:val="32"/>
        </w:rPr>
        <w:t>一周内乙、丙类传染病发病水平超过前5年同期平均发病水平1倍以上。</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5、</w:t>
      </w:r>
      <w:r>
        <w:rPr>
          <w:rFonts w:hint="eastAsia" w:ascii="仿宋_GB2312" w:eastAsia="仿宋_GB2312" w:cs="仿宋_GB2312"/>
          <w:color w:val="000000"/>
          <w:kern w:val="21"/>
          <w:sz w:val="32"/>
          <w:szCs w:val="32"/>
        </w:rPr>
        <w:t>发现群体性不明原因疾病。</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6、</w:t>
      </w:r>
      <w:r>
        <w:rPr>
          <w:rFonts w:hint="eastAsia" w:ascii="仿宋_GB2312" w:eastAsia="仿宋_GB2312" w:cs="仿宋_GB2312"/>
          <w:color w:val="000000"/>
          <w:kern w:val="21"/>
          <w:sz w:val="32"/>
          <w:szCs w:val="32"/>
        </w:rPr>
        <w:t>一次食物中毒人数超过100人，或出现死亡病例。</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7、</w:t>
      </w:r>
      <w:r>
        <w:rPr>
          <w:rFonts w:hint="eastAsia" w:ascii="仿宋_GB2312" w:eastAsia="仿宋_GB2312" w:cs="仿宋_GB2312"/>
          <w:color w:val="000000"/>
          <w:kern w:val="21"/>
          <w:sz w:val="32"/>
          <w:szCs w:val="32"/>
        </w:rPr>
        <w:t>预防接种或群体预防性服药出现群体心因性反应或不良反应。</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8、</w:t>
      </w:r>
      <w:r>
        <w:rPr>
          <w:rFonts w:hint="eastAsia" w:ascii="仿宋_GB2312" w:eastAsia="仿宋_GB2312" w:cs="仿宋_GB2312"/>
          <w:color w:val="000000"/>
          <w:kern w:val="21"/>
          <w:sz w:val="32"/>
          <w:szCs w:val="32"/>
        </w:rPr>
        <w:t>一次发生急性职业中毒10—49人，或死亡4人以下。</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val="en-US" w:eastAsia="zh-CN"/>
        </w:rPr>
        <w:t>9、</w:t>
      </w:r>
      <w:r>
        <w:rPr>
          <w:rFonts w:hint="eastAsia" w:ascii="仿宋_GB2312" w:eastAsia="仿宋_GB2312" w:cs="仿宋_GB2312"/>
          <w:color w:val="000000"/>
          <w:kern w:val="21"/>
          <w:sz w:val="32"/>
          <w:szCs w:val="32"/>
          <w:lang w:eastAsia="zh-CN"/>
        </w:rPr>
        <w:t>市</w:t>
      </w:r>
      <w:r>
        <w:rPr>
          <w:rFonts w:hint="eastAsia" w:ascii="仿宋_GB2312" w:eastAsia="仿宋_GB2312" w:cs="仿宋_GB2312"/>
          <w:color w:val="000000"/>
          <w:kern w:val="21"/>
          <w:sz w:val="32"/>
          <w:szCs w:val="32"/>
        </w:rPr>
        <w:t>级以上卫生健康行政部门认定的其他较大突发公共卫生事件。</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b/>
          <w:bCs/>
          <w:color w:val="000000"/>
          <w:kern w:val="21"/>
          <w:sz w:val="32"/>
          <w:szCs w:val="32"/>
        </w:rPr>
      </w:pPr>
      <w:r>
        <w:rPr>
          <w:rFonts w:hint="eastAsia" w:ascii="仿宋_GB2312" w:eastAsia="仿宋_GB2312" w:cs="仿宋_GB2312"/>
          <w:b/>
          <w:bCs/>
          <w:color w:val="000000"/>
          <w:kern w:val="21"/>
          <w:sz w:val="32"/>
          <w:szCs w:val="32"/>
        </w:rPr>
        <w:t xml:space="preserve">1.5.4  </w:t>
      </w:r>
      <w:r>
        <w:rPr>
          <w:rFonts w:hint="eastAsia" w:ascii="仿宋_GB2312" w:eastAsia="仿宋_GB2312" w:cs="仿宋_GB2312"/>
          <w:b/>
          <w:bCs/>
          <w:color w:val="000000"/>
          <w:spacing w:val="-6"/>
          <w:kern w:val="21"/>
          <w:sz w:val="32"/>
          <w:szCs w:val="32"/>
        </w:rPr>
        <w:t>有下列情形之一的</w:t>
      </w:r>
      <w:r>
        <w:rPr>
          <w:rFonts w:hint="eastAsia" w:ascii="仿宋_GB2312" w:eastAsia="仿宋_GB2312" w:cs="仿宋_GB2312"/>
          <w:b/>
          <w:bCs/>
          <w:color w:val="000000"/>
          <w:spacing w:val="-6"/>
          <w:kern w:val="21"/>
          <w:sz w:val="32"/>
          <w:szCs w:val="32"/>
          <w:lang w:eastAsia="zh-CN"/>
        </w:rPr>
        <w:t>，</w:t>
      </w:r>
      <w:r>
        <w:rPr>
          <w:rFonts w:hint="eastAsia" w:ascii="仿宋_GB2312" w:eastAsia="仿宋_GB2312" w:cs="仿宋_GB2312"/>
          <w:b/>
          <w:bCs/>
          <w:color w:val="000000"/>
          <w:spacing w:val="-6"/>
          <w:kern w:val="21"/>
          <w:sz w:val="32"/>
          <w:szCs w:val="32"/>
        </w:rPr>
        <w:t>为一般突发公共卫生事件（Ⅳ级）：</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lang w:val="en-US" w:eastAsia="zh-CN"/>
        </w:rPr>
        <w:t>1、腺鼠疫在我县发生，一个平均潜伏期内病例数未超过10例；</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lang w:val="en-US" w:eastAsia="zh-CN"/>
        </w:rPr>
        <w:t>2、霍乱在我县发生，1周内发病9例以下；</w:t>
      </w:r>
    </w:p>
    <w:p>
      <w:pPr>
        <w:widowControl w:val="0"/>
        <w:wordWrap/>
        <w:overflowPunct w:val="0"/>
        <w:autoSpaceDE w:val="0"/>
        <w:autoSpaceDN w:val="0"/>
        <w:adjustRightInd/>
        <w:snapToGrid/>
        <w:spacing w:line="560" w:lineRule="exact"/>
        <w:ind w:firstLine="640" w:firstLineChars="200"/>
        <w:textAlignment w:val="auto"/>
        <w:rPr>
          <w:rFonts w:hint="default"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lang w:val="en-US" w:eastAsia="zh-CN"/>
        </w:rPr>
        <w:t>3、一次食物中毒人数30-99人，未出现死亡病例；</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lang w:val="en-US" w:eastAsia="zh-CN"/>
        </w:rPr>
        <w:t>4、一次发生急性职业中毒10人以下，未出现死亡病例；</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lang w:val="en-US" w:eastAsia="zh-CN"/>
        </w:rPr>
        <w:t>5、县级及以上卫生健康行政部门认定的其他一般突发公共卫生事件。</w:t>
      </w:r>
    </w:p>
    <w:p>
      <w:pPr>
        <w:widowControl w:val="0"/>
        <w:wordWrap/>
        <w:overflowPunct w:val="0"/>
        <w:autoSpaceDE w:val="0"/>
        <w:autoSpaceDN w:val="0"/>
        <w:adjustRightInd/>
        <w:snapToGrid/>
        <w:spacing w:line="560" w:lineRule="exact"/>
        <w:ind w:firstLine="640" w:firstLineChars="200"/>
        <w:textAlignment w:val="auto"/>
        <w:rPr>
          <w:rFonts w:hint="eastAsia" w:ascii="黑体" w:eastAsia="黑体" w:cs="黑体"/>
          <w:color w:val="000000"/>
          <w:kern w:val="21"/>
          <w:sz w:val="32"/>
          <w:szCs w:val="32"/>
        </w:rPr>
      </w:pPr>
      <w:r>
        <w:rPr>
          <w:rFonts w:hint="eastAsia" w:ascii="黑体" w:eastAsia="黑体" w:cs="黑体"/>
          <w:color w:val="000000"/>
          <w:kern w:val="21"/>
          <w:sz w:val="32"/>
          <w:szCs w:val="32"/>
        </w:rPr>
        <w:t>2</w:t>
      </w:r>
      <w:r>
        <w:rPr>
          <w:rFonts w:hint="eastAsia" w:ascii="黑体" w:eastAsia="黑体" w:cs="黑体"/>
          <w:color w:val="000000"/>
          <w:kern w:val="21"/>
          <w:sz w:val="32"/>
          <w:szCs w:val="32"/>
          <w:lang w:val="zh-CN"/>
        </w:rPr>
        <w:t xml:space="preserve"> </w:t>
      </w:r>
      <w:r>
        <w:rPr>
          <w:rFonts w:hint="eastAsia" w:ascii="黑体" w:eastAsia="黑体" w:cs="黑体"/>
          <w:color w:val="000000"/>
          <w:kern w:val="21"/>
          <w:sz w:val="32"/>
          <w:szCs w:val="32"/>
        </w:rPr>
        <w:t xml:space="preserve"> </w:t>
      </w:r>
      <w:r>
        <w:rPr>
          <w:rFonts w:hint="eastAsia" w:ascii="黑体" w:eastAsia="黑体" w:cs="黑体"/>
          <w:color w:val="000000"/>
          <w:kern w:val="21"/>
          <w:sz w:val="32"/>
          <w:szCs w:val="32"/>
          <w:lang w:eastAsia="zh-CN"/>
        </w:rPr>
        <w:t>翼城县</w:t>
      </w:r>
      <w:r>
        <w:rPr>
          <w:rFonts w:hint="eastAsia" w:ascii="黑体" w:eastAsia="黑体" w:cs="黑体"/>
          <w:color w:val="000000"/>
          <w:kern w:val="21"/>
          <w:sz w:val="32"/>
          <w:szCs w:val="32"/>
          <w:lang w:val="zh-CN"/>
        </w:rPr>
        <w:t>突发公共卫生事件应急指挥</w:t>
      </w:r>
      <w:r>
        <w:rPr>
          <w:rFonts w:hint="eastAsia" w:ascii="黑体" w:eastAsia="黑体" w:cs="黑体"/>
          <w:color w:val="000000"/>
          <w:kern w:val="21"/>
          <w:sz w:val="32"/>
          <w:szCs w:val="32"/>
        </w:rPr>
        <w:t>体系</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翼城县</w:t>
      </w:r>
      <w:r>
        <w:rPr>
          <w:rFonts w:hint="eastAsia" w:ascii="仿宋_GB2312" w:eastAsia="仿宋_GB2312" w:cs="仿宋_GB2312"/>
          <w:color w:val="000000"/>
          <w:kern w:val="21"/>
          <w:sz w:val="32"/>
          <w:szCs w:val="32"/>
        </w:rPr>
        <w:t>突发公共卫生事件应急指挥体系由</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突发公共卫生事件应急指挥部及其办公室组成。</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楷体_GB2312" w:hAnsi="楷体_GB2312" w:eastAsia="楷体_GB2312" w:cs="楷体_GB2312"/>
          <w:b/>
          <w:bCs/>
          <w:color w:val="000000"/>
          <w:kern w:val="21"/>
          <w:sz w:val="32"/>
          <w:szCs w:val="32"/>
        </w:rPr>
        <w:t xml:space="preserve">2.1  </w:t>
      </w:r>
      <w:r>
        <w:rPr>
          <w:rFonts w:hint="eastAsia" w:ascii="楷体_GB2312" w:hAnsi="楷体_GB2312" w:eastAsia="楷体_GB2312" w:cs="楷体_GB2312"/>
          <w:b/>
          <w:bCs/>
          <w:color w:val="000000"/>
          <w:kern w:val="21"/>
          <w:sz w:val="32"/>
          <w:szCs w:val="32"/>
          <w:lang w:eastAsia="zh-CN"/>
        </w:rPr>
        <w:t>翼城县</w:t>
      </w:r>
      <w:r>
        <w:rPr>
          <w:rFonts w:hint="eastAsia" w:ascii="楷体_GB2312" w:hAnsi="楷体_GB2312" w:eastAsia="楷体_GB2312" w:cs="楷体_GB2312"/>
          <w:b/>
          <w:bCs/>
          <w:color w:val="000000"/>
          <w:kern w:val="21"/>
          <w:sz w:val="32"/>
          <w:szCs w:val="32"/>
        </w:rPr>
        <w:t>突发</w:t>
      </w:r>
      <w:r>
        <w:rPr>
          <w:rFonts w:hint="eastAsia" w:ascii="楷体_GB2312" w:hAnsi="楷体_GB2312" w:eastAsia="楷体_GB2312" w:cs="楷体_GB2312"/>
          <w:b/>
          <w:bCs/>
          <w:color w:val="000000"/>
          <w:kern w:val="21"/>
          <w:sz w:val="32"/>
          <w:szCs w:val="32"/>
          <w:lang w:val="zh-CN"/>
        </w:rPr>
        <w:t>公共卫生事件应急</w:t>
      </w:r>
      <w:r>
        <w:rPr>
          <w:rFonts w:hint="eastAsia" w:ascii="楷体_GB2312" w:hAnsi="楷体_GB2312" w:eastAsia="楷体_GB2312" w:cs="楷体_GB2312"/>
          <w:b/>
          <w:bCs/>
          <w:color w:val="000000"/>
          <w:kern w:val="21"/>
          <w:sz w:val="32"/>
          <w:szCs w:val="32"/>
        </w:rPr>
        <w:t>指挥部</w:t>
      </w:r>
      <w:r>
        <w:rPr>
          <w:rFonts w:hint="eastAsia" w:ascii="仿宋_GB2312" w:eastAsia="仿宋_GB2312" w:cs="仿宋_GB2312"/>
          <w:color w:val="000000"/>
          <w:kern w:val="21"/>
          <w:sz w:val="32"/>
          <w:szCs w:val="32"/>
        </w:rPr>
        <w:t>（以下简称“</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lang w:val="en-US" w:eastAsia="zh-CN"/>
        </w:rPr>
        <w:t>总</w:t>
      </w:r>
      <w:r>
        <w:rPr>
          <w:rFonts w:hint="eastAsia" w:ascii="仿宋_GB2312" w:eastAsia="仿宋_GB2312" w:cs="仿宋_GB2312"/>
          <w:color w:val="000000"/>
          <w:kern w:val="21"/>
          <w:sz w:val="32"/>
          <w:szCs w:val="32"/>
          <w:lang w:val="zh-CN"/>
        </w:rPr>
        <w:t>指挥长：</w:t>
      </w:r>
      <w:r>
        <w:rPr>
          <w:rFonts w:hint="eastAsia" w:ascii="仿宋_GB2312" w:eastAsia="仿宋_GB2312" w:cs="仿宋_GB2312"/>
          <w:color w:val="000000"/>
          <w:kern w:val="21"/>
          <w:sz w:val="32"/>
          <w:szCs w:val="32"/>
          <w:lang w:val="en-US" w:eastAsia="zh-CN"/>
        </w:rPr>
        <w:t>县委书记、县长</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val="zh-CN"/>
        </w:rPr>
      </w:pPr>
      <w:r>
        <w:rPr>
          <w:rFonts w:hint="eastAsia" w:ascii="仿宋_GB2312" w:eastAsia="仿宋_GB2312" w:cs="仿宋_GB2312"/>
          <w:color w:val="000000"/>
          <w:kern w:val="21"/>
          <w:sz w:val="32"/>
          <w:szCs w:val="32"/>
          <w:lang w:val="zh-CN"/>
        </w:rPr>
        <w:t>指 挥 长：</w:t>
      </w:r>
      <w:r>
        <w:rPr>
          <w:rFonts w:hint="eastAsia" w:ascii="仿宋_GB2312" w:eastAsia="仿宋_GB2312" w:cs="仿宋_GB2312"/>
          <w:color w:val="000000"/>
          <w:kern w:val="21"/>
          <w:sz w:val="32"/>
          <w:szCs w:val="32"/>
          <w:lang w:val="en-US" w:eastAsia="zh-CN"/>
        </w:rPr>
        <w:t>县委副书记、</w:t>
      </w:r>
      <w:r>
        <w:rPr>
          <w:rFonts w:hint="eastAsia" w:ascii="仿宋_GB2312" w:eastAsia="仿宋_GB2312" w:cs="仿宋_GB2312"/>
          <w:color w:val="000000"/>
          <w:kern w:val="21"/>
          <w:sz w:val="32"/>
          <w:szCs w:val="32"/>
          <w:lang w:val="zh-CN"/>
        </w:rPr>
        <w:t>县</w:t>
      </w:r>
      <w:r>
        <w:rPr>
          <w:rFonts w:hint="eastAsia" w:ascii="仿宋_GB2312" w:eastAsia="仿宋_GB2312" w:cs="仿宋_GB2312"/>
          <w:color w:val="000000"/>
          <w:kern w:val="21"/>
          <w:sz w:val="32"/>
          <w:szCs w:val="32"/>
        </w:rPr>
        <w:t>政府分管</w:t>
      </w:r>
      <w:r>
        <w:rPr>
          <w:rFonts w:hint="eastAsia" w:ascii="仿宋_GB2312" w:eastAsia="仿宋_GB2312" w:cs="仿宋_GB2312"/>
          <w:color w:val="000000"/>
          <w:kern w:val="21"/>
          <w:sz w:val="32"/>
          <w:szCs w:val="32"/>
          <w:lang w:val="en-US" w:eastAsia="zh-CN"/>
        </w:rPr>
        <w:t>卫生健康</w:t>
      </w:r>
      <w:r>
        <w:rPr>
          <w:rFonts w:hint="eastAsia" w:ascii="仿宋_GB2312" w:eastAsia="仿宋_GB2312" w:cs="仿宋_GB2312"/>
          <w:color w:val="000000"/>
          <w:kern w:val="21"/>
          <w:sz w:val="32"/>
          <w:szCs w:val="32"/>
        </w:rPr>
        <w:t>工作的</w:t>
      </w:r>
      <w:r>
        <w:rPr>
          <w:rFonts w:hint="eastAsia" w:ascii="仿宋_GB2312" w:eastAsia="仿宋_GB2312" w:cs="仿宋_GB2312"/>
          <w:color w:val="000000"/>
          <w:kern w:val="21"/>
          <w:sz w:val="32"/>
          <w:szCs w:val="32"/>
          <w:lang w:val="zh-CN"/>
        </w:rPr>
        <w:t>副县长。</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val="zh-CN"/>
        </w:rPr>
      </w:pPr>
      <w:r>
        <w:rPr>
          <w:rFonts w:hint="eastAsia" w:ascii="仿宋_GB2312" w:eastAsia="仿宋_GB2312" w:cs="仿宋_GB2312"/>
          <w:color w:val="000000"/>
          <w:kern w:val="21"/>
          <w:sz w:val="32"/>
          <w:szCs w:val="32"/>
          <w:lang w:val="zh-CN"/>
        </w:rPr>
        <w:t>副指挥长：</w:t>
      </w:r>
      <w:r>
        <w:rPr>
          <w:rFonts w:hint="eastAsia" w:ascii="仿宋_GB2312" w:eastAsia="仿宋_GB2312" w:cs="仿宋_GB2312"/>
          <w:color w:val="000000"/>
          <w:kern w:val="21"/>
          <w:sz w:val="32"/>
          <w:szCs w:val="32"/>
          <w:lang w:val="en-US" w:eastAsia="zh-CN"/>
        </w:rPr>
        <w:t>县委办公室分管副主任、</w:t>
      </w:r>
      <w:r>
        <w:rPr>
          <w:rFonts w:hint="eastAsia" w:ascii="仿宋_GB2312" w:eastAsia="仿宋_GB2312" w:cs="仿宋_GB2312"/>
          <w:color w:val="000000"/>
          <w:kern w:val="21"/>
          <w:sz w:val="32"/>
          <w:szCs w:val="32"/>
          <w:lang w:val="zh-CN"/>
        </w:rPr>
        <w:t>县政府</w:t>
      </w:r>
      <w:r>
        <w:rPr>
          <w:rFonts w:hint="eastAsia" w:ascii="仿宋_GB2312" w:eastAsia="仿宋_GB2312" w:cs="仿宋_GB2312"/>
          <w:color w:val="000000"/>
          <w:kern w:val="21"/>
          <w:sz w:val="32"/>
          <w:szCs w:val="32"/>
          <w:lang w:val="en-US" w:eastAsia="zh-CN"/>
        </w:rPr>
        <w:t>办公室分</w:t>
      </w:r>
      <w:r>
        <w:rPr>
          <w:rFonts w:hint="eastAsia" w:ascii="仿宋_GB2312" w:eastAsia="仿宋_GB2312" w:cs="仿宋_GB2312"/>
          <w:color w:val="000000"/>
          <w:kern w:val="21"/>
          <w:sz w:val="32"/>
          <w:szCs w:val="32"/>
        </w:rPr>
        <w:t>管</w:t>
      </w:r>
      <w:r>
        <w:rPr>
          <w:rFonts w:hint="eastAsia" w:ascii="仿宋_GB2312" w:eastAsia="仿宋_GB2312" w:cs="仿宋_GB2312"/>
          <w:color w:val="000000"/>
          <w:kern w:val="21"/>
          <w:sz w:val="32"/>
          <w:szCs w:val="32"/>
          <w:lang w:val="en-US" w:eastAsia="zh-CN"/>
        </w:rPr>
        <w:t>副主任</w:t>
      </w:r>
      <w:r>
        <w:rPr>
          <w:rFonts w:hint="eastAsia" w:ascii="仿宋_GB2312" w:eastAsia="仿宋_GB2312" w:cs="仿宋_GB2312"/>
          <w:color w:val="000000"/>
          <w:kern w:val="21"/>
          <w:sz w:val="32"/>
          <w:szCs w:val="32"/>
          <w:lang w:val="zh-CN"/>
        </w:rPr>
        <w:t>、县</w:t>
      </w:r>
      <w:r>
        <w:rPr>
          <w:rFonts w:hint="eastAsia" w:ascii="仿宋_GB2312" w:eastAsia="仿宋_GB2312" w:cs="仿宋_GB2312"/>
          <w:color w:val="000000"/>
          <w:kern w:val="21"/>
          <w:sz w:val="32"/>
          <w:szCs w:val="32"/>
          <w:lang w:val="en-US" w:eastAsia="zh-CN"/>
        </w:rPr>
        <w:t>人武部副部长、</w:t>
      </w:r>
      <w:r>
        <w:rPr>
          <w:rFonts w:hint="eastAsia" w:ascii="仿宋_GB2312" w:eastAsia="仿宋_GB2312" w:cs="仿宋_GB2312"/>
          <w:color w:val="000000"/>
          <w:kern w:val="21"/>
          <w:sz w:val="32"/>
          <w:szCs w:val="32"/>
          <w:lang w:val="zh-CN"/>
        </w:rPr>
        <w:t>县卫体局局长、县应急局局长</w:t>
      </w:r>
      <w:r>
        <w:rPr>
          <w:rFonts w:hint="eastAsia" w:ascii="仿宋_GB2312" w:eastAsia="仿宋_GB2312" w:cs="仿宋_GB2312"/>
          <w:color w:val="000000"/>
          <w:kern w:val="21"/>
          <w:sz w:val="32"/>
          <w:szCs w:val="32"/>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val="zh-CN"/>
        </w:rPr>
      </w:pPr>
      <w:r>
        <w:rPr>
          <w:rFonts w:hint="eastAsia" w:ascii="仿宋_GB2312" w:eastAsia="仿宋_GB2312" w:cs="仿宋_GB2312"/>
          <w:color w:val="000000"/>
          <w:kern w:val="21"/>
          <w:sz w:val="32"/>
          <w:szCs w:val="32"/>
          <w:lang w:val="zh-CN"/>
        </w:rPr>
        <w:t>成员</w:t>
      </w:r>
      <w:r>
        <w:rPr>
          <w:rFonts w:hint="eastAsia" w:ascii="仿宋_GB2312" w:eastAsia="仿宋_GB2312" w:cs="仿宋_GB2312"/>
          <w:color w:val="000000"/>
          <w:kern w:val="21"/>
          <w:sz w:val="32"/>
          <w:szCs w:val="32"/>
        </w:rPr>
        <w:t>单位</w:t>
      </w:r>
      <w:r>
        <w:rPr>
          <w:rFonts w:hint="eastAsia" w:ascii="仿宋_GB2312" w:eastAsia="仿宋_GB2312" w:cs="仿宋_GB2312"/>
          <w:color w:val="000000"/>
          <w:kern w:val="21"/>
          <w:sz w:val="32"/>
          <w:szCs w:val="32"/>
          <w:lang w:val="zh-CN"/>
        </w:rPr>
        <w:t>：县</w:t>
      </w:r>
      <w:r>
        <w:rPr>
          <w:rFonts w:hint="eastAsia" w:ascii="仿宋_GB2312" w:eastAsia="仿宋_GB2312" w:cs="仿宋_GB2312"/>
          <w:color w:val="000000"/>
          <w:kern w:val="21"/>
          <w:sz w:val="32"/>
          <w:szCs w:val="32"/>
        </w:rPr>
        <w:t>委宣传部、</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委统战部、</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lang w:val="en-US" w:eastAsia="zh-CN"/>
        </w:rPr>
        <w:t>人武部、县委办、县政府办（外事和台港澳办）</w:t>
      </w:r>
      <w:r>
        <w:rPr>
          <w:rFonts w:hint="eastAsia" w:ascii="仿宋_GB2312" w:eastAsia="仿宋_GB2312" w:cs="仿宋_GB2312"/>
          <w:color w:val="000000"/>
          <w:kern w:val="21"/>
          <w:sz w:val="32"/>
          <w:szCs w:val="32"/>
        </w:rPr>
        <w:t>、</w:t>
      </w:r>
      <w:r>
        <w:rPr>
          <w:rFonts w:hint="eastAsia" w:ascii="仿宋_GB2312" w:eastAsia="仿宋_GB2312" w:cs="仿宋_GB2312"/>
          <w:color w:val="000000"/>
          <w:kern w:val="21"/>
          <w:sz w:val="32"/>
          <w:szCs w:val="32"/>
          <w:lang w:eastAsia="zh-CN"/>
        </w:rPr>
        <w:t>县发改局</w:t>
      </w:r>
      <w:r>
        <w:rPr>
          <w:rFonts w:hint="eastAsia" w:ascii="仿宋_GB2312" w:eastAsia="仿宋_GB2312" w:cs="仿宋_GB2312"/>
          <w:color w:val="000000"/>
          <w:kern w:val="21"/>
          <w:sz w:val="32"/>
          <w:szCs w:val="32"/>
        </w:rPr>
        <w:t>、</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教科局、</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工信局、</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公安局、</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民政局、</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财政局、</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人社局、</w:t>
      </w:r>
      <w:r>
        <w:rPr>
          <w:rFonts w:hint="eastAsia" w:ascii="仿宋_GB2312" w:eastAsia="仿宋_GB2312" w:cs="仿宋_GB2312"/>
          <w:color w:val="000000"/>
          <w:kern w:val="21"/>
          <w:sz w:val="32"/>
          <w:szCs w:val="32"/>
          <w:lang w:eastAsia="zh-CN"/>
        </w:rPr>
        <w:t>市生态环境局翼城分局</w:t>
      </w:r>
      <w:r>
        <w:rPr>
          <w:rFonts w:hint="eastAsia" w:ascii="仿宋_GB2312" w:eastAsia="仿宋_GB2312" w:cs="仿宋_GB2312"/>
          <w:color w:val="000000"/>
          <w:kern w:val="21"/>
          <w:sz w:val="32"/>
          <w:szCs w:val="32"/>
        </w:rPr>
        <w:t>、</w:t>
      </w:r>
      <w:r>
        <w:rPr>
          <w:rFonts w:hint="eastAsia" w:ascii="仿宋_GB2312" w:eastAsia="仿宋_GB2312" w:cs="仿宋_GB2312"/>
          <w:color w:val="000000"/>
          <w:kern w:val="21"/>
          <w:sz w:val="32"/>
          <w:szCs w:val="32"/>
          <w:lang w:eastAsia="zh-CN"/>
        </w:rPr>
        <w:t>县交通运输局</w:t>
      </w:r>
      <w:r>
        <w:rPr>
          <w:rFonts w:hint="eastAsia" w:ascii="仿宋_GB2312" w:eastAsia="仿宋_GB2312" w:cs="仿宋_GB2312"/>
          <w:color w:val="000000"/>
          <w:kern w:val="21"/>
          <w:sz w:val="32"/>
          <w:szCs w:val="32"/>
        </w:rPr>
        <w:t>、</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农业农村局、</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文旅局、</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卫体局、</w:t>
      </w:r>
      <w:r>
        <w:rPr>
          <w:rFonts w:hint="eastAsia" w:ascii="仿宋_GB2312" w:eastAsia="仿宋_GB2312" w:cs="仿宋_GB2312"/>
          <w:color w:val="000000"/>
          <w:kern w:val="21"/>
          <w:sz w:val="32"/>
          <w:szCs w:val="32"/>
          <w:lang w:eastAsia="zh-CN"/>
        </w:rPr>
        <w:t>县应急局</w:t>
      </w:r>
      <w:r>
        <w:rPr>
          <w:rFonts w:hint="eastAsia" w:ascii="仿宋_GB2312" w:eastAsia="仿宋_GB2312" w:cs="仿宋_GB2312"/>
          <w:color w:val="000000"/>
          <w:kern w:val="21"/>
          <w:sz w:val="32"/>
          <w:szCs w:val="32"/>
        </w:rPr>
        <w:t>、</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市场监管局、</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医保局、</w:t>
      </w:r>
      <w:r>
        <w:rPr>
          <w:rFonts w:hint="eastAsia" w:asci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highlight w:val="none"/>
          <w:lang w:val="en-US" w:eastAsia="zh-CN"/>
        </w:rPr>
        <w:t>林业局</w:t>
      </w:r>
      <w:r>
        <w:rPr>
          <w:rFonts w:hint="eastAsia" w:ascii="仿宋_GB2312" w:eastAsia="仿宋_GB2312" w:cs="仿宋_GB2312"/>
          <w:color w:val="000000"/>
          <w:kern w:val="21"/>
          <w:sz w:val="32"/>
          <w:szCs w:val="32"/>
        </w:rPr>
        <w:t>、</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红十字会。</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指挥部主要职责：贯彻落实党中央、国务院、省委、省政府、临汾市委、</w:t>
      </w:r>
      <w:r>
        <w:rPr>
          <w:rFonts w:hint="eastAsia" w:ascii="仿宋_GB2312" w:eastAsia="仿宋_GB2312" w:cs="仿宋_GB2312"/>
          <w:color w:val="000000"/>
          <w:kern w:val="21"/>
          <w:sz w:val="32"/>
          <w:szCs w:val="32"/>
          <w:lang w:eastAsia="zh-CN"/>
        </w:rPr>
        <w:t>市</w:t>
      </w:r>
      <w:r>
        <w:rPr>
          <w:rFonts w:hint="eastAsia" w:ascii="仿宋_GB2312" w:eastAsia="仿宋_GB2312" w:cs="仿宋_GB2312"/>
          <w:color w:val="000000"/>
          <w:kern w:val="21"/>
          <w:sz w:val="32"/>
          <w:szCs w:val="32"/>
        </w:rPr>
        <w:t>政府和</w:t>
      </w:r>
      <w:r>
        <w:rPr>
          <w:rFonts w:hint="eastAsia" w:ascii="仿宋_GB2312" w:eastAsia="仿宋_GB2312" w:cs="仿宋_GB2312"/>
          <w:color w:val="000000"/>
          <w:kern w:val="21"/>
          <w:sz w:val="32"/>
          <w:szCs w:val="32"/>
          <w:lang w:val="en-US" w:eastAsia="zh-CN"/>
        </w:rPr>
        <w:t>我县</w:t>
      </w:r>
      <w:r>
        <w:rPr>
          <w:rFonts w:hint="eastAsia" w:ascii="仿宋_GB2312" w:eastAsia="仿宋_GB2312" w:cs="仿宋_GB2312"/>
          <w:color w:val="000000"/>
          <w:kern w:val="21"/>
          <w:sz w:val="32"/>
          <w:szCs w:val="32"/>
        </w:rPr>
        <w:t>关于公共卫生工作的决策部署，统筹协调全</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传染病疫情、群体性不明原因疾病、急性中毒等突发公共卫生事件防范控制工作，制定公共卫生安全总体规划、重要措施，组织指挥突发公共卫生事件应急处置工作，决定</w:t>
      </w:r>
      <w:r>
        <w:rPr>
          <w:rFonts w:hint="eastAsia" w:ascii="仿宋_GB2312" w:eastAsia="仿宋_GB2312" w:cs="仿宋_GB2312"/>
          <w:color w:val="000000"/>
          <w:kern w:val="21"/>
          <w:sz w:val="32"/>
          <w:szCs w:val="32"/>
          <w:lang w:val="en-US" w:eastAsia="zh-CN"/>
        </w:rPr>
        <w:t>我县</w:t>
      </w:r>
      <w:r>
        <w:rPr>
          <w:rFonts w:hint="eastAsia" w:ascii="仿宋_GB2312" w:eastAsia="仿宋_GB2312" w:cs="仿宋_GB2312"/>
          <w:color w:val="000000"/>
          <w:kern w:val="21"/>
          <w:sz w:val="32"/>
          <w:szCs w:val="32"/>
        </w:rPr>
        <w:t>突发公共卫生事件响应级别并组织落实响应措施，颁布临时规定，依法实施管理、限制等措施，指导协调突发公共卫生事件调查评估和善后处置工作，落实</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委、</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政府和</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应急救援总指挥部交办的突发公共卫生事件应急处置的其他重大事项。</w:t>
      </w:r>
    </w:p>
    <w:p>
      <w:pPr>
        <w:widowControl w:val="0"/>
        <w:wordWrap/>
        <w:overflowPunct w:val="0"/>
        <w:autoSpaceDE w:val="0"/>
        <w:autoSpaceDN w:val="0"/>
        <w:adjustRightInd/>
        <w:snapToGrid/>
        <w:spacing w:line="560" w:lineRule="exact"/>
        <w:ind w:firstLine="640" w:firstLineChars="200"/>
        <w:textAlignment w:val="auto"/>
        <w:rPr>
          <w:rFonts w:hint="default"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rPr>
        <w:t>根据突发公共卫生事件处置需求，</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指挥部可增加相关</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直部门或单位分管负责人为成员，并明确其部门或单位的职责。</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 xml:space="preserve">2.2  </w:t>
      </w:r>
      <w:r>
        <w:rPr>
          <w:rFonts w:hint="eastAsia" w:ascii="楷体_GB2312" w:hAnsi="楷体_GB2312" w:eastAsia="楷体_GB2312" w:cs="楷体_GB2312"/>
          <w:b/>
          <w:bCs/>
          <w:color w:val="000000"/>
          <w:kern w:val="21"/>
          <w:sz w:val="32"/>
          <w:szCs w:val="32"/>
          <w:lang w:eastAsia="zh-CN"/>
        </w:rPr>
        <w:t>县</w:t>
      </w:r>
      <w:r>
        <w:rPr>
          <w:rFonts w:hint="eastAsia" w:ascii="楷体_GB2312" w:hAnsi="楷体_GB2312" w:eastAsia="楷体_GB2312" w:cs="楷体_GB2312"/>
          <w:b/>
          <w:bCs/>
          <w:color w:val="000000"/>
          <w:kern w:val="21"/>
          <w:sz w:val="32"/>
          <w:szCs w:val="32"/>
        </w:rPr>
        <w:t>指挥部办公室</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突发</w:t>
      </w:r>
      <w:r>
        <w:rPr>
          <w:rFonts w:hint="eastAsia" w:ascii="仿宋_GB2312" w:eastAsia="仿宋_GB2312" w:cs="仿宋_GB2312"/>
          <w:color w:val="000000"/>
          <w:kern w:val="21"/>
          <w:sz w:val="32"/>
          <w:szCs w:val="32"/>
          <w:lang w:val="zh-CN"/>
        </w:rPr>
        <w:t>公共卫生事件应急指挥部办公室（</w:t>
      </w:r>
      <w:r>
        <w:rPr>
          <w:rFonts w:hint="eastAsia" w:ascii="仿宋_GB2312" w:eastAsia="仿宋_GB2312" w:cs="仿宋_GB2312"/>
          <w:color w:val="000000"/>
          <w:kern w:val="21"/>
          <w:sz w:val="32"/>
          <w:szCs w:val="32"/>
        </w:rPr>
        <w:t>以下简称“</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指挥部办公室”</w:t>
      </w:r>
      <w:r>
        <w:rPr>
          <w:rFonts w:hint="eastAsia" w:ascii="仿宋_GB2312" w:eastAsia="仿宋_GB2312" w:cs="仿宋_GB2312"/>
          <w:color w:val="000000"/>
          <w:kern w:val="21"/>
          <w:sz w:val="32"/>
          <w:szCs w:val="32"/>
          <w:lang w:val="zh-CN"/>
        </w:rPr>
        <w:t>）设在县卫体局。县卫体局局长</w:t>
      </w:r>
      <w:r>
        <w:rPr>
          <w:rFonts w:hint="eastAsia" w:ascii="仿宋_GB2312" w:eastAsia="仿宋_GB2312" w:cs="仿宋_GB2312"/>
          <w:color w:val="000000"/>
          <w:kern w:val="21"/>
          <w:sz w:val="32"/>
          <w:szCs w:val="32"/>
        </w:rPr>
        <w:t>兼任</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指挥部办公室主任。</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rPr>
      </w:pP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指挥部办公室主要职责：</w:t>
      </w:r>
      <w:r>
        <w:rPr>
          <w:rFonts w:hint="eastAsia" w:ascii="仿宋_GB2312" w:eastAsia="仿宋_GB2312" w:cs="仿宋_GB2312"/>
          <w:color w:val="000000"/>
          <w:kern w:val="21"/>
          <w:sz w:val="32"/>
          <w:szCs w:val="32"/>
        </w:rPr>
        <w:t>承担</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指挥部日常工作，制定、修订突发公共卫生事件专项应急预案，组织突发公共卫生事件监测预警和防范治理工作，开展桌面推演、实</w:t>
      </w:r>
      <w:r>
        <w:rPr>
          <w:rFonts w:hint="eastAsia" w:ascii="仿宋_GB2312" w:eastAsia="仿宋_GB2312" w:cs="仿宋_GB2312"/>
          <w:color w:val="000000"/>
          <w:kern w:val="21"/>
          <w:sz w:val="32"/>
          <w:szCs w:val="32"/>
          <w:lang w:val="en-US" w:eastAsia="zh-CN"/>
        </w:rPr>
        <w:t>兵</w:t>
      </w:r>
      <w:r>
        <w:rPr>
          <w:rFonts w:hint="eastAsia" w:ascii="仿宋_GB2312" w:eastAsia="仿宋_GB2312" w:cs="仿宋_GB2312"/>
          <w:color w:val="000000"/>
          <w:kern w:val="21"/>
          <w:sz w:val="32"/>
          <w:szCs w:val="32"/>
        </w:rPr>
        <w:t>演练等应对突发公共卫生事件专项训练，协调各方面力量参加突发公共卫生事件应急处置，协助</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委、</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政府指定的负责同志组织开展突发公共卫生事件应急处置，协调组织突发公共卫生事件调查评估和善后处置工作，报告和发布突发公共卫生事件信息。</w:t>
      </w:r>
      <w:r>
        <w:rPr>
          <w:rFonts w:hint="eastAsia" w:ascii="楷体_GB2312" w:hAnsi="楷体_GB2312" w:eastAsia="楷体_GB2312" w:cs="楷体_GB2312"/>
          <w:b/>
          <w:bCs/>
          <w:color w:val="000000"/>
          <w:kern w:val="21"/>
          <w:sz w:val="32"/>
          <w:szCs w:val="32"/>
        </w:rPr>
        <w:t xml:space="preserve"> </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 xml:space="preserve">2.3  </w:t>
      </w:r>
      <w:r>
        <w:rPr>
          <w:rFonts w:hint="eastAsia" w:ascii="楷体_GB2312" w:hAnsi="楷体_GB2312" w:eastAsia="楷体_GB2312" w:cs="楷体_GB2312"/>
          <w:b/>
          <w:bCs/>
          <w:color w:val="000000"/>
          <w:kern w:val="21"/>
          <w:sz w:val="32"/>
          <w:szCs w:val="32"/>
          <w:lang w:eastAsia="zh-CN"/>
        </w:rPr>
        <w:t>县</w:t>
      </w:r>
      <w:r>
        <w:rPr>
          <w:rFonts w:hint="eastAsia" w:ascii="楷体_GB2312" w:hAnsi="楷体_GB2312" w:eastAsia="楷体_GB2312" w:cs="楷体_GB2312"/>
          <w:b/>
          <w:bCs/>
          <w:color w:val="000000"/>
          <w:kern w:val="21"/>
          <w:sz w:val="32"/>
          <w:szCs w:val="32"/>
        </w:rPr>
        <w:t>指挥部成员单位及职责</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lang w:eastAsia="zh-CN"/>
        </w:rPr>
      </w:pPr>
      <w:r>
        <w:rPr>
          <w:rFonts w:hint="eastAsia" w:ascii="仿宋_GB2312" w:eastAsia="仿宋_GB2312" w:cs="仿宋_GB2312"/>
          <w:b/>
          <w:bCs/>
          <w:color w:val="000000"/>
          <w:kern w:val="21"/>
          <w:sz w:val="32"/>
          <w:szCs w:val="32"/>
        </w:rPr>
        <w:t>（1）</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委宣传部</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根据</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指挥部的统一部署，组织协调新闻媒体开展应急新闻报道，积极引导舆论</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负责指导各有关部门主动开展自身工作领域的舆情监测工作</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指导涉事部门及时正面发声、回应网民关切、引导网上舆论</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组织各新闻网站推送</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指挥部及有关部门授权发布的突发公共卫生事件信息、应急处置宣传报道和防病知识。</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（2）</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委统战部</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负责组织协调参加进出境</w:t>
      </w:r>
      <w:r>
        <w:rPr>
          <w:rFonts w:hint="eastAsia" w:ascii="仿宋_GB2312" w:eastAsia="仿宋_GB2312" w:cs="仿宋_GB2312"/>
          <w:color w:val="000000"/>
          <w:kern w:val="21"/>
          <w:sz w:val="32"/>
          <w:szCs w:val="32"/>
          <w:highlight w:val="none"/>
        </w:rPr>
        <w:t>朝觐</w:t>
      </w:r>
      <w:r>
        <w:rPr>
          <w:rFonts w:hint="eastAsia" w:ascii="仿宋_GB2312" w:eastAsia="仿宋_GB2312" w:cs="仿宋_GB2312"/>
          <w:color w:val="000000"/>
          <w:kern w:val="21"/>
          <w:sz w:val="32"/>
          <w:szCs w:val="32"/>
        </w:rPr>
        <w:t>活动的相关人士的健康监测及管理，配合开展相关病例、疑似病例和密切接触者的联络、追踪、管理，互通和会商研判相关信息。</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lang w:val="en-US" w:eastAsia="zh-CN"/>
        </w:rPr>
      </w:pPr>
      <w:r>
        <w:rPr>
          <w:rFonts w:hint="eastAsia" w:ascii="仿宋_GB2312" w:eastAsia="仿宋_GB2312" w:cs="仿宋_GB2312"/>
          <w:b/>
          <w:bCs/>
          <w:color w:val="000000"/>
          <w:kern w:val="21"/>
          <w:sz w:val="32"/>
          <w:szCs w:val="32"/>
          <w:lang w:eastAsia="zh-CN"/>
        </w:rPr>
        <w:t>（</w:t>
      </w:r>
      <w:r>
        <w:rPr>
          <w:rFonts w:hint="eastAsia" w:ascii="仿宋_GB2312" w:eastAsia="仿宋_GB2312" w:cs="仿宋_GB2312"/>
          <w:b/>
          <w:bCs/>
          <w:color w:val="000000"/>
          <w:kern w:val="21"/>
          <w:sz w:val="32"/>
          <w:szCs w:val="32"/>
          <w:lang w:val="en-US" w:eastAsia="zh-CN"/>
        </w:rPr>
        <w:t>3</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lang w:val="en-US" w:eastAsia="zh-CN"/>
        </w:rPr>
        <w:t>人武部：</w:t>
      </w:r>
      <w:r>
        <w:rPr>
          <w:rFonts w:hint="eastAsia" w:ascii="仿宋_GB2312" w:eastAsia="仿宋_GB2312" w:cs="仿宋_GB2312"/>
          <w:color w:val="000000"/>
          <w:kern w:val="21"/>
          <w:sz w:val="32"/>
          <w:szCs w:val="32"/>
          <w:lang w:val="en-US" w:eastAsia="zh-CN"/>
        </w:rPr>
        <w:t>组织指挥驻翼部队及民兵预备役参与突发公共卫生事件应急处置工作。</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lang w:eastAsia="zh-CN"/>
        </w:rPr>
      </w:pPr>
      <w:r>
        <w:rPr>
          <w:rFonts w:hint="eastAsia" w:ascii="仿宋_GB2312" w:eastAsia="仿宋_GB2312" w:cs="仿宋_GB2312"/>
          <w:b/>
          <w:bCs/>
          <w:color w:val="000000"/>
          <w:kern w:val="21"/>
          <w:sz w:val="32"/>
          <w:szCs w:val="32"/>
          <w:lang w:eastAsia="zh-CN"/>
        </w:rPr>
        <w:t>（</w:t>
      </w:r>
      <w:r>
        <w:rPr>
          <w:rFonts w:hint="eastAsia" w:ascii="仿宋_GB2312" w:eastAsia="仿宋_GB2312" w:cs="仿宋_GB2312"/>
          <w:b/>
          <w:bCs/>
          <w:color w:val="000000"/>
          <w:kern w:val="21"/>
          <w:sz w:val="32"/>
          <w:szCs w:val="32"/>
          <w:lang w:val="en-US" w:eastAsia="zh-CN"/>
        </w:rPr>
        <w:t>4</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lang w:val="en-US" w:eastAsia="zh-CN"/>
        </w:rPr>
        <w:t>政府办（县</w:t>
      </w:r>
      <w:r>
        <w:rPr>
          <w:rFonts w:hint="eastAsia" w:ascii="仿宋_GB2312" w:eastAsia="仿宋_GB2312" w:cs="仿宋_GB2312"/>
          <w:b/>
          <w:bCs/>
          <w:color w:val="000000"/>
          <w:kern w:val="21"/>
          <w:sz w:val="32"/>
          <w:szCs w:val="32"/>
          <w:lang w:eastAsia="zh-CN"/>
        </w:rPr>
        <w:t>外事和</w:t>
      </w:r>
      <w:r>
        <w:rPr>
          <w:rFonts w:hint="eastAsia" w:ascii="仿宋_GB2312" w:eastAsia="仿宋_GB2312" w:cs="仿宋_GB2312"/>
          <w:b/>
          <w:bCs/>
          <w:color w:val="000000"/>
          <w:kern w:val="21"/>
          <w:sz w:val="32"/>
          <w:szCs w:val="32"/>
          <w:lang w:val="en-US" w:eastAsia="zh-CN"/>
        </w:rPr>
        <w:t>台港澳办</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负责突发公共卫生事件应急处置过程中的外事政策指导及涉外协调联络工作；协助做好外国媒体相关工作</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负责突发公共卫生事件应急处置</w:t>
      </w:r>
      <w:r>
        <w:rPr>
          <w:rFonts w:hint="eastAsia" w:ascii="仿宋_GB2312" w:eastAsia="仿宋_GB2312" w:cs="仿宋_GB2312"/>
          <w:color w:val="000000"/>
          <w:kern w:val="21"/>
          <w:sz w:val="32"/>
          <w:szCs w:val="32"/>
          <w:lang w:val="en-US" w:eastAsia="zh-CN"/>
        </w:rPr>
        <w:t>过程中</w:t>
      </w:r>
      <w:r>
        <w:rPr>
          <w:rFonts w:hint="eastAsia" w:ascii="仿宋_GB2312" w:eastAsia="仿宋_GB2312" w:cs="仿宋_GB2312"/>
          <w:color w:val="000000"/>
          <w:kern w:val="21"/>
          <w:sz w:val="32"/>
          <w:szCs w:val="32"/>
        </w:rPr>
        <w:t>涉台涉港涉澳事务</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收集台、港、澳媒体有关报道情况，做好台、港、澳媒体记者的管理工作</w:t>
      </w:r>
      <w:r>
        <w:rPr>
          <w:rFonts w:hint="eastAsia" w:asci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highlight w:val="none"/>
        </w:rPr>
        <w:t>（</w:t>
      </w:r>
      <w:r>
        <w:rPr>
          <w:rFonts w:hint="eastAsia" w:ascii="仿宋_GB2312" w:eastAsia="仿宋_GB2312" w:cs="仿宋_GB2312"/>
          <w:b/>
          <w:bCs/>
          <w:color w:val="000000"/>
          <w:kern w:val="21"/>
          <w:sz w:val="32"/>
          <w:szCs w:val="32"/>
          <w:highlight w:val="none"/>
          <w:lang w:val="en-US" w:eastAsia="zh-CN"/>
        </w:rPr>
        <w:t>5</w:t>
      </w:r>
      <w:r>
        <w:rPr>
          <w:rFonts w:hint="eastAsia" w:ascii="仿宋_GB2312" w:eastAsia="仿宋_GB2312" w:cs="仿宋_GB2312"/>
          <w:b/>
          <w:bCs/>
          <w:color w:val="000000"/>
          <w:kern w:val="21"/>
          <w:sz w:val="32"/>
          <w:szCs w:val="32"/>
          <w:highlight w:val="none"/>
        </w:rPr>
        <w:t>）</w:t>
      </w:r>
      <w:r>
        <w:rPr>
          <w:rFonts w:hint="eastAsia" w:ascii="仿宋_GB2312" w:eastAsia="仿宋_GB2312" w:cs="仿宋_GB2312"/>
          <w:b/>
          <w:bCs/>
          <w:color w:val="000000"/>
          <w:kern w:val="21"/>
          <w:sz w:val="32"/>
          <w:szCs w:val="32"/>
          <w:highlight w:val="none"/>
          <w:lang w:eastAsia="zh-CN"/>
        </w:rPr>
        <w:t>县发改局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负责落实重要物资和应急储备物资动用计划和指令。</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val="en-US" w:eastAsia="zh-CN"/>
        </w:rPr>
        <w:t>6</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教科局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负责督促学校落实防控工作主体责任，强化宣传教育；在传染病疫情等突发公共卫生事件发生时，督促学校在</w:t>
      </w:r>
      <w:r>
        <w:rPr>
          <w:rFonts w:hint="eastAsia" w:ascii="仿宋_GB2312" w:eastAsia="仿宋_GB2312" w:cs="仿宋_GB2312"/>
          <w:color w:val="000000"/>
          <w:kern w:val="21"/>
          <w:sz w:val="32"/>
          <w:szCs w:val="32"/>
          <w:lang w:val="en-US" w:eastAsia="zh-CN"/>
        </w:rPr>
        <w:t>县</w:t>
      </w:r>
      <w:r>
        <w:rPr>
          <w:rFonts w:hint="eastAsia" w:ascii="仿宋_GB2312" w:eastAsia="仿宋_GB2312" w:cs="仿宋_GB2312"/>
          <w:color w:val="000000"/>
          <w:kern w:val="21"/>
          <w:sz w:val="32"/>
          <w:szCs w:val="32"/>
        </w:rPr>
        <w:t>疾病预防控制机构的指导下做好紧急应对及处置工作，互通和会商研判相关信息。</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highlight w:val="none"/>
        </w:rPr>
        <w:t>（</w:t>
      </w:r>
      <w:r>
        <w:rPr>
          <w:rFonts w:hint="eastAsia" w:ascii="仿宋_GB2312" w:eastAsia="仿宋_GB2312" w:cs="仿宋_GB2312"/>
          <w:b/>
          <w:bCs/>
          <w:color w:val="000000"/>
          <w:kern w:val="21"/>
          <w:sz w:val="32"/>
          <w:szCs w:val="32"/>
          <w:highlight w:val="none"/>
          <w:lang w:val="en-US" w:eastAsia="zh-CN"/>
        </w:rPr>
        <w:t>7</w:t>
      </w:r>
      <w:r>
        <w:rPr>
          <w:rFonts w:hint="eastAsia" w:ascii="仿宋_GB2312" w:eastAsia="仿宋_GB2312" w:cs="仿宋_GB2312"/>
          <w:b/>
          <w:bCs/>
          <w:color w:val="000000"/>
          <w:kern w:val="21"/>
          <w:sz w:val="32"/>
          <w:szCs w:val="32"/>
          <w:highlight w:val="none"/>
        </w:rPr>
        <w:t>）</w:t>
      </w:r>
      <w:r>
        <w:rPr>
          <w:rFonts w:hint="eastAsia" w:ascii="仿宋_GB2312" w:eastAsia="仿宋_GB2312" w:cs="仿宋_GB2312"/>
          <w:b/>
          <w:bCs/>
          <w:color w:val="000000"/>
          <w:kern w:val="21"/>
          <w:sz w:val="32"/>
          <w:szCs w:val="32"/>
          <w:highlight w:val="none"/>
          <w:lang w:eastAsia="zh-CN"/>
        </w:rPr>
        <w:t>县</w:t>
      </w:r>
      <w:r>
        <w:rPr>
          <w:rFonts w:hint="eastAsia" w:ascii="仿宋_GB2312" w:eastAsia="仿宋_GB2312" w:cs="仿宋_GB2312"/>
          <w:b/>
          <w:bCs/>
          <w:color w:val="000000"/>
          <w:kern w:val="21"/>
          <w:sz w:val="32"/>
          <w:szCs w:val="32"/>
        </w:rPr>
        <w:t>工信局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负责医药物资储备应急调拨</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组织协调电信运营企业做好应急通信保障工作。负责督</w:t>
      </w:r>
      <w:r>
        <w:rPr>
          <w:rFonts w:hint="eastAsia" w:ascii="仿宋_GB2312" w:eastAsia="仿宋_GB2312" w:cs="仿宋_GB2312"/>
          <w:color w:val="000000"/>
          <w:kern w:val="21"/>
          <w:sz w:val="32"/>
          <w:szCs w:val="32"/>
          <w:lang w:val="en-US" w:eastAsia="zh-CN"/>
        </w:rPr>
        <w:t>促</w:t>
      </w:r>
      <w:r>
        <w:rPr>
          <w:rFonts w:hint="eastAsia" w:ascii="仿宋_GB2312" w:eastAsia="仿宋_GB2312" w:cs="仿宋_GB2312"/>
          <w:color w:val="000000"/>
          <w:kern w:val="21"/>
          <w:sz w:val="32"/>
          <w:szCs w:val="32"/>
        </w:rPr>
        <w:t>所属行业落实防控工作主体责任，强化宣传教育；组织做好参加经贸活动人员的宣传、登记、健康观察工作，防止突发公共卫生事件在外经贸活动期间跨地区传播扩散</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互通和会商研判相关信息。</w:t>
      </w:r>
    </w:p>
    <w:p>
      <w:pPr>
        <w:widowControl w:val="0"/>
        <w:wordWrap/>
        <w:overflowPunct w:val="0"/>
        <w:autoSpaceDE w:val="0"/>
        <w:autoSpaceDN w:val="0"/>
        <w:adjustRightInd/>
        <w:snapToGrid/>
        <w:spacing w:line="560" w:lineRule="exact"/>
        <w:ind w:firstLine="643" w:firstLineChars="200"/>
        <w:textAlignment w:val="auto"/>
        <w:rPr>
          <w:rFonts w:hint="default" w:ascii="仿宋_GB2312" w:eastAsia="仿宋_GB2312" w:cs="仿宋_GB2312"/>
          <w:color w:val="000000"/>
          <w:kern w:val="21"/>
          <w:sz w:val="32"/>
          <w:szCs w:val="32"/>
          <w:lang w:val="en-US" w:eastAsia="zh-CN"/>
        </w:rPr>
      </w:pP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val="en-US" w:eastAsia="zh-CN"/>
        </w:rPr>
        <w:t>8</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公安局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负责密切关注突发公共卫生事件有关社会动态，依法、及时、妥善处置各类相关治安事件，严厉打击相关违法犯罪活动，维护社会治安秩序；协助卫体部门依法实施强制隔离措施，必要时协助进行密切接触者</w:t>
      </w:r>
      <w:r>
        <w:rPr>
          <w:rFonts w:hint="eastAsia" w:ascii="仿宋_GB2312" w:eastAsia="仿宋_GB2312" w:cs="仿宋_GB2312"/>
          <w:color w:val="000000"/>
          <w:kern w:val="21"/>
          <w:sz w:val="32"/>
          <w:szCs w:val="32"/>
          <w:lang w:val="en-US" w:eastAsia="zh-CN"/>
        </w:rPr>
        <w:t>和重点人群的</w:t>
      </w:r>
      <w:r>
        <w:rPr>
          <w:rFonts w:hint="eastAsia" w:ascii="仿宋_GB2312" w:eastAsia="仿宋_GB2312" w:cs="仿宋_GB2312"/>
          <w:color w:val="000000"/>
          <w:kern w:val="21"/>
          <w:sz w:val="32"/>
          <w:szCs w:val="32"/>
        </w:rPr>
        <w:t>追踪；做好交通疏导，保障突发公共卫生事件应急处置车辆通行；</w:t>
      </w:r>
      <w:r>
        <w:rPr>
          <w:rFonts w:hint="eastAsia" w:ascii="仿宋_GB2312" w:eastAsia="仿宋_GB2312" w:cs="仿宋_GB2312"/>
          <w:color w:val="000000"/>
          <w:kern w:val="21"/>
          <w:sz w:val="32"/>
          <w:szCs w:val="32"/>
          <w:lang w:val="en-US" w:eastAsia="zh-CN"/>
        </w:rPr>
        <w:t>负责组织协调看守所、拘留所等部门的突发公共卫生事件的预防。</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val="en-US" w:eastAsia="zh-CN"/>
        </w:rPr>
        <w:t>9</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民政局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按照国家有关政策规定</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负责突发公共卫生事件死亡人员遗体火化工作</w:t>
      </w:r>
      <w:r>
        <w:rPr>
          <w:rFonts w:hint="eastAsia" w:ascii="仿宋_GB2312" w:eastAsia="仿宋_GB2312" w:cs="仿宋_GB2312"/>
          <w:color w:val="000000"/>
          <w:kern w:val="21"/>
          <w:sz w:val="32"/>
          <w:szCs w:val="32"/>
          <w:lang w:val="en-US" w:eastAsia="zh-CN"/>
        </w:rPr>
        <w:t>和物品处置工作</w:t>
      </w:r>
      <w:r>
        <w:rPr>
          <w:rFonts w:hint="eastAsia" w:ascii="仿宋_GB2312" w:eastAsia="仿宋_GB2312" w:cs="仿宋_GB2312"/>
          <w:color w:val="000000"/>
          <w:kern w:val="21"/>
          <w:sz w:val="32"/>
          <w:szCs w:val="32"/>
        </w:rPr>
        <w:t>。</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val="en-US" w:eastAsia="zh-CN"/>
        </w:rPr>
        <w:t>10</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财政局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负责安排突发公共卫生事件应急处置所需经费，加强对经费使用情况的监督管理。</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（1</w:t>
      </w:r>
      <w:r>
        <w:rPr>
          <w:rFonts w:hint="eastAsia" w:ascii="仿宋_GB2312" w:eastAsia="仿宋_GB2312" w:cs="仿宋_GB2312"/>
          <w:b/>
          <w:bCs/>
          <w:color w:val="000000"/>
          <w:kern w:val="21"/>
          <w:sz w:val="32"/>
          <w:szCs w:val="32"/>
          <w:lang w:val="en-US" w:eastAsia="zh-CN"/>
        </w:rPr>
        <w:t>1</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人社局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指导相关单位按照《工伤保险条例》及《山西省实施</w:t>
      </w:r>
      <w:r>
        <w:rPr>
          <w:rFonts w:hint="eastAsia" w:ascii="仿宋_GB2312" w:hAnsi="仿宋_GB2312" w:eastAsia="仿宋_GB2312" w:cs="仿宋_GB2312"/>
          <w:color w:val="000000"/>
          <w:kern w:val="21"/>
          <w:sz w:val="32"/>
          <w:szCs w:val="32"/>
        </w:rPr>
        <w:t>&lt;</w:t>
      </w:r>
      <w:r>
        <w:rPr>
          <w:rFonts w:hint="eastAsia" w:ascii="仿宋_GB2312" w:eastAsia="仿宋_GB2312" w:cs="仿宋_GB2312"/>
          <w:color w:val="000000"/>
          <w:kern w:val="21"/>
          <w:sz w:val="32"/>
          <w:szCs w:val="32"/>
        </w:rPr>
        <w:t>工伤保险条例</w:t>
      </w:r>
      <w:r>
        <w:rPr>
          <w:rFonts w:hint="eastAsia" w:ascii="仿宋_GB2312" w:hAnsi="仿宋_GB2312" w:eastAsia="仿宋_GB2312" w:cs="仿宋_GB2312"/>
          <w:color w:val="000000"/>
          <w:kern w:val="21"/>
          <w:sz w:val="32"/>
          <w:szCs w:val="32"/>
        </w:rPr>
        <w:t>&gt;</w:t>
      </w:r>
      <w:r>
        <w:rPr>
          <w:rFonts w:hint="eastAsia" w:ascii="仿宋_GB2312" w:eastAsia="仿宋_GB2312" w:cs="仿宋_GB2312"/>
          <w:color w:val="000000"/>
          <w:kern w:val="21"/>
          <w:sz w:val="32"/>
          <w:szCs w:val="32"/>
        </w:rPr>
        <w:t>办法》规定，落实因参与突发公共卫生事件应急处置工作中受到伤害，被认定为工伤（或视同工伤）人员的工伤保险待遇</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指导有关单位按照人社部、财政部规定，对直接参与传染病类突发公共卫生事件的一线工作人员计发传染病疫情防治人员临时性工作补助。</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（1</w:t>
      </w:r>
      <w:r>
        <w:rPr>
          <w:rFonts w:hint="eastAsia" w:ascii="仿宋_GB2312" w:eastAsia="仿宋_GB2312" w:cs="仿宋_GB2312"/>
          <w:b/>
          <w:bCs/>
          <w:color w:val="000000"/>
          <w:kern w:val="21"/>
          <w:sz w:val="32"/>
          <w:szCs w:val="32"/>
          <w:lang w:val="en-US" w:eastAsia="zh-CN"/>
        </w:rPr>
        <w:t>2</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市生态环境局翼城分局：</w:t>
      </w:r>
      <w:r>
        <w:rPr>
          <w:rFonts w:hint="eastAsia" w:ascii="仿宋_GB2312" w:eastAsia="仿宋_GB2312" w:cs="仿宋_GB2312"/>
          <w:color w:val="000000"/>
          <w:kern w:val="21"/>
          <w:sz w:val="32"/>
          <w:szCs w:val="32"/>
        </w:rPr>
        <w:t>负责突发公共卫生事件相关的或可能引发次生的环境污染的应急处置。</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（1</w:t>
      </w:r>
      <w:r>
        <w:rPr>
          <w:rFonts w:hint="eastAsia" w:ascii="仿宋_GB2312" w:eastAsia="仿宋_GB2312" w:cs="仿宋_GB2312"/>
          <w:b/>
          <w:bCs/>
          <w:color w:val="000000"/>
          <w:kern w:val="21"/>
          <w:sz w:val="32"/>
          <w:szCs w:val="32"/>
          <w:lang w:val="en-US" w:eastAsia="zh-CN"/>
        </w:rPr>
        <w:t>3</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县交通运输局：</w:t>
      </w:r>
      <w:r>
        <w:rPr>
          <w:rFonts w:hint="eastAsia" w:ascii="仿宋_GB2312" w:eastAsia="仿宋_GB2312" w:cs="仿宋_GB2312"/>
          <w:color w:val="000000"/>
          <w:kern w:val="21"/>
          <w:sz w:val="32"/>
          <w:szCs w:val="32"/>
        </w:rPr>
        <w:t>负责协助开展乘坐交通工具人员的交通检疫、查验工作，防止传染病通过交通工具传播；组织协调疫区运输运力保障工作，确保突发公共卫生事件应急处置人员、药品、器械、物资及有关标本的运送。</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（1</w:t>
      </w:r>
      <w:r>
        <w:rPr>
          <w:rFonts w:hint="eastAsia" w:ascii="仿宋_GB2312" w:eastAsia="仿宋_GB2312" w:cs="仿宋_GB2312"/>
          <w:b/>
          <w:bCs/>
          <w:color w:val="000000"/>
          <w:kern w:val="21"/>
          <w:sz w:val="32"/>
          <w:szCs w:val="32"/>
          <w:lang w:val="en-US" w:eastAsia="zh-CN"/>
        </w:rPr>
        <w:t>4</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农业农村局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负责与突发公共卫生事件相关的家畜家禽人畜共患传染病的预防、控制、扑灭工作</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开展与人密切接触的家畜家禽感染人畜共患传染病的监测和管理工作；协助开展初级农产品（种植业产品和畜禽产品）生产环节质量安全引发的突发公共卫生事件的应急处置工作</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互通和会商研判相关信息。</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（1</w:t>
      </w:r>
      <w:r>
        <w:rPr>
          <w:rFonts w:hint="eastAsia" w:ascii="仿宋_GB2312" w:eastAsia="仿宋_GB2312" w:cs="仿宋_GB2312"/>
          <w:b/>
          <w:bCs/>
          <w:color w:val="000000"/>
          <w:kern w:val="21"/>
          <w:sz w:val="32"/>
          <w:szCs w:val="32"/>
          <w:lang w:val="en-US" w:eastAsia="zh-CN"/>
        </w:rPr>
        <w:t>5</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文旅局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负责督</w:t>
      </w:r>
      <w:r>
        <w:rPr>
          <w:rFonts w:hint="eastAsia" w:ascii="仿宋_GB2312" w:eastAsia="仿宋_GB2312" w:cs="仿宋_GB2312"/>
          <w:color w:val="000000"/>
          <w:kern w:val="21"/>
          <w:sz w:val="32"/>
          <w:szCs w:val="32"/>
          <w:lang w:val="en-US" w:eastAsia="zh-CN"/>
        </w:rPr>
        <w:t>促</w:t>
      </w:r>
      <w:r>
        <w:rPr>
          <w:rFonts w:hint="eastAsia" w:ascii="仿宋_GB2312" w:eastAsia="仿宋_GB2312" w:cs="仿宋_GB2312"/>
          <w:color w:val="000000"/>
          <w:kern w:val="21"/>
          <w:sz w:val="32"/>
          <w:szCs w:val="32"/>
        </w:rPr>
        <w:t>所属行业落实防控工作主体责任，强化宣传教育；在传染病疫情等突发公共卫生事件发生时，督促行业单位在</w:t>
      </w:r>
      <w:r>
        <w:rPr>
          <w:rFonts w:hint="eastAsia" w:ascii="仿宋_GB2312" w:eastAsia="仿宋_GB2312" w:cs="仿宋_GB2312"/>
          <w:color w:val="000000"/>
          <w:kern w:val="21"/>
          <w:sz w:val="32"/>
          <w:szCs w:val="32"/>
          <w:lang w:val="en-US" w:eastAsia="zh-CN"/>
        </w:rPr>
        <w:t>县</w:t>
      </w:r>
      <w:r>
        <w:rPr>
          <w:rFonts w:hint="eastAsia" w:ascii="仿宋_GB2312" w:eastAsia="仿宋_GB2312" w:cs="仿宋_GB2312"/>
          <w:color w:val="000000"/>
          <w:kern w:val="21"/>
          <w:sz w:val="32"/>
          <w:szCs w:val="32"/>
        </w:rPr>
        <w:t>疾病预防控制</w:t>
      </w:r>
      <w:r>
        <w:rPr>
          <w:rFonts w:hint="eastAsia" w:ascii="仿宋_GB2312" w:eastAsia="仿宋_GB2312" w:cs="仿宋_GB2312"/>
          <w:color w:val="000000"/>
          <w:kern w:val="21"/>
          <w:sz w:val="32"/>
          <w:szCs w:val="32"/>
          <w:lang w:val="en-US" w:eastAsia="zh-CN"/>
        </w:rPr>
        <w:t>机构</w:t>
      </w:r>
      <w:r>
        <w:rPr>
          <w:rFonts w:hint="eastAsia" w:ascii="仿宋_GB2312" w:eastAsia="仿宋_GB2312" w:cs="仿宋_GB2312"/>
          <w:color w:val="000000"/>
          <w:kern w:val="21"/>
          <w:sz w:val="32"/>
          <w:szCs w:val="32"/>
        </w:rPr>
        <w:t>的指导下做好紧急应对及处置工作</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负责督促指导旅行社做好团队游客的健康宣传和安全管理等工作，防止突发公共卫生事件在旅游团队中发生和跨地区传播扩散</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互通和会商研判相关信息。</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（1</w:t>
      </w:r>
      <w:r>
        <w:rPr>
          <w:rFonts w:hint="eastAsia" w:ascii="仿宋_GB2312" w:eastAsia="仿宋_GB2312" w:cs="仿宋_GB2312"/>
          <w:b/>
          <w:bCs/>
          <w:color w:val="000000"/>
          <w:kern w:val="21"/>
          <w:sz w:val="32"/>
          <w:szCs w:val="32"/>
          <w:lang w:val="en-US" w:eastAsia="zh-CN"/>
        </w:rPr>
        <w:t>6</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卫体局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承担</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指挥部办公室日常工作职责，牵头联络</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联防联控工作机制</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负责组织建设和日常管理突发公共卫生事件专家咨询委员会、卫生应急队伍</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督导实施突发公共卫生事件及相关信息的监测、评估、报告</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组织认定</w:t>
      </w:r>
      <w:r>
        <w:rPr>
          <w:rFonts w:hint="eastAsia" w:ascii="仿宋_GB2312" w:eastAsia="仿宋_GB2312" w:cs="仿宋_GB2312"/>
          <w:color w:val="000000"/>
          <w:kern w:val="21"/>
          <w:sz w:val="32"/>
          <w:szCs w:val="32"/>
          <w:lang w:val="en-US" w:eastAsia="zh-CN"/>
        </w:rPr>
        <w:t>一般</w:t>
      </w:r>
      <w:r>
        <w:rPr>
          <w:rFonts w:hint="eastAsia" w:ascii="仿宋_GB2312" w:eastAsia="仿宋_GB2312" w:cs="仿宋_GB2312"/>
          <w:color w:val="000000"/>
          <w:kern w:val="21"/>
          <w:sz w:val="32"/>
          <w:szCs w:val="32"/>
        </w:rPr>
        <w:t>突发公共卫生事件，提出应急响应建议</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报送和发布突发公共卫生事件信息、处置信息和健康宣教信息</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互通和会商研判相关信息。组织制定、督导执行诊疗和防控方案</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组派或协调医疗救治和疾病防控专家、卫生应急队伍等力量，参与和指导处置</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组织实施相关病例采样检测、会诊排查、转运救治及相关人员医学观察</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提报医药和物资应急储备需求及调拨计划、应急处置经费预算。</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（1</w:t>
      </w:r>
      <w:r>
        <w:rPr>
          <w:rFonts w:hint="eastAsia" w:ascii="仿宋_GB2312" w:eastAsia="仿宋_GB2312" w:cs="仿宋_GB2312"/>
          <w:b/>
          <w:bCs/>
          <w:color w:val="000000"/>
          <w:kern w:val="21"/>
          <w:sz w:val="32"/>
          <w:szCs w:val="32"/>
          <w:lang w:val="en-US" w:eastAsia="zh-CN"/>
        </w:rPr>
        <w:t>7</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应急局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负责组织协调全</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应急救援自然灾害、安</w:t>
      </w:r>
      <w:r>
        <w:rPr>
          <w:rFonts w:hint="eastAsia" w:ascii="仿宋_GB2312" w:eastAsia="仿宋_GB2312" w:cs="仿宋_GB2312"/>
          <w:color w:val="000000"/>
          <w:spacing w:val="6"/>
          <w:kern w:val="21"/>
          <w:sz w:val="32"/>
          <w:szCs w:val="32"/>
        </w:rPr>
        <w:t>全生产类应急救援力量，配合做好突发公共卫生事件应急处置工作</w:t>
      </w:r>
      <w:r>
        <w:rPr>
          <w:rFonts w:hint="eastAsia" w:ascii="仿宋_GB2312" w:eastAsia="仿宋_GB2312" w:cs="仿宋_GB2312"/>
          <w:color w:val="000000"/>
          <w:kern w:val="21"/>
          <w:sz w:val="32"/>
          <w:szCs w:val="32"/>
        </w:rPr>
        <w:t>。</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val="en-US" w:eastAsia="zh-CN"/>
        </w:rPr>
        <w:t>18</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市场监管局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对突发公共卫生事件相关产品的市场监管工作，维护市场秩序；根据需要对导致突发公共卫生事件发生的经营行为采取临时管理措施；负责重大食物中毒事件的综合协调处置；做好生产加工、流通、消费环节食物中毒重大突发公共卫生事件的应急处置工作</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负责对药品</w:t>
      </w:r>
      <w:r>
        <w:rPr>
          <w:rFonts w:hint="eastAsia" w:ascii="仿宋_GB2312" w:eastAsia="仿宋_GB2312" w:cs="仿宋_GB2312"/>
          <w:color w:val="000000"/>
          <w:kern w:val="21"/>
          <w:sz w:val="32"/>
          <w:szCs w:val="32"/>
          <w:lang w:val="en-US" w:eastAsia="zh-CN"/>
        </w:rPr>
        <w:t>安全</w:t>
      </w:r>
      <w:r>
        <w:rPr>
          <w:rFonts w:hint="eastAsia" w:ascii="仿宋_GB2312" w:eastAsia="仿宋_GB2312" w:cs="仿宋_GB2312"/>
          <w:color w:val="000000"/>
          <w:kern w:val="21"/>
          <w:sz w:val="32"/>
          <w:szCs w:val="32"/>
        </w:rPr>
        <w:t>、疫苗</w:t>
      </w:r>
      <w:r>
        <w:rPr>
          <w:rFonts w:hint="eastAsia" w:ascii="仿宋_GB2312" w:eastAsia="仿宋_GB2312" w:cs="仿宋_GB2312"/>
          <w:color w:val="000000"/>
          <w:kern w:val="21"/>
          <w:sz w:val="32"/>
          <w:szCs w:val="32"/>
          <w:lang w:val="en-US" w:eastAsia="zh-CN"/>
        </w:rPr>
        <w:t>质量安全</w:t>
      </w:r>
      <w:r>
        <w:rPr>
          <w:rFonts w:hint="eastAsia" w:ascii="仿宋_GB2312" w:eastAsia="仿宋_GB2312" w:cs="仿宋_GB2312"/>
          <w:color w:val="000000"/>
          <w:kern w:val="21"/>
          <w:sz w:val="32"/>
          <w:szCs w:val="32"/>
        </w:rPr>
        <w:t>等相关突发公共卫生事件的处置，及相关</w:t>
      </w:r>
      <w:r>
        <w:rPr>
          <w:rFonts w:hint="eastAsia" w:ascii="仿宋_GB2312" w:eastAsia="仿宋_GB2312" w:cs="仿宋_GB2312"/>
          <w:color w:val="000000"/>
          <w:kern w:val="21"/>
          <w:sz w:val="32"/>
          <w:szCs w:val="32"/>
          <w:lang w:val="en-US" w:eastAsia="zh-CN"/>
        </w:rPr>
        <w:t>药品（含医疗器械、化妆品）</w:t>
      </w:r>
      <w:r>
        <w:rPr>
          <w:rFonts w:hint="eastAsia" w:ascii="仿宋_GB2312" w:eastAsia="仿宋_GB2312" w:cs="仿宋_GB2312"/>
          <w:color w:val="000000"/>
          <w:kern w:val="21"/>
          <w:sz w:val="32"/>
          <w:szCs w:val="32"/>
        </w:rPr>
        <w:t>的监管；互通和会商研判相关信息。</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val="en-US" w:eastAsia="zh-CN"/>
        </w:rPr>
        <w:t>19</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医保局</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负责指导实施突发公共卫生事件相关病例救治费用的医疗保障工作；</w:t>
      </w:r>
      <w:r>
        <w:rPr>
          <w:rFonts w:hint="eastAsia" w:ascii="仿宋_GB2312" w:eastAsia="仿宋_GB2312" w:cs="仿宋_GB2312"/>
          <w:color w:val="000000"/>
          <w:kern w:val="21"/>
          <w:sz w:val="32"/>
          <w:szCs w:val="32"/>
          <w:lang w:val="en-US" w:eastAsia="zh-CN"/>
        </w:rPr>
        <w:t>在上级医保部门的安排部署下将</w:t>
      </w:r>
      <w:r>
        <w:rPr>
          <w:rFonts w:hint="eastAsia" w:ascii="仿宋_GB2312" w:eastAsia="仿宋_GB2312" w:cs="仿宋_GB2312"/>
          <w:color w:val="000000"/>
          <w:kern w:val="21"/>
          <w:sz w:val="32"/>
          <w:szCs w:val="32"/>
        </w:rPr>
        <w:t>患者救治所需的医保目录外费用，临时纳入医保支付范围；对患者救治必需的药品和医用耗材开辟绿色（备案采购）通道，确保临床使用需求。</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（2</w:t>
      </w:r>
      <w:r>
        <w:rPr>
          <w:rFonts w:hint="eastAsia" w:ascii="仿宋_GB2312" w:eastAsia="仿宋_GB2312" w:cs="仿宋_GB2312"/>
          <w:b/>
          <w:bCs/>
          <w:color w:val="000000"/>
          <w:kern w:val="21"/>
          <w:sz w:val="32"/>
          <w:szCs w:val="32"/>
          <w:lang w:val="en-US" w:eastAsia="zh-CN"/>
        </w:rPr>
        <w:t>0</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lang w:val="en-US" w:eastAsia="zh-CN"/>
        </w:rPr>
        <w:t>林业局</w:t>
      </w:r>
      <w:r>
        <w:rPr>
          <w:rFonts w:hint="eastAsia" w:ascii="仿宋_GB2312" w:eastAsia="仿宋_GB2312" w:cs="仿宋_GB2312"/>
          <w:b/>
          <w:bCs/>
          <w:color w:val="000000"/>
          <w:kern w:val="21"/>
          <w:sz w:val="32"/>
          <w:szCs w:val="32"/>
          <w:lang w:eastAsia="zh-CN"/>
        </w:rPr>
        <w:t>：</w:t>
      </w:r>
      <w:r>
        <w:rPr>
          <w:rFonts w:hint="eastAsia" w:ascii="仿宋_GB2312" w:hAnsi="仿宋_GB2312" w:eastAsia="仿宋_GB2312" w:cs="仿宋_GB2312"/>
          <w:color w:val="000000"/>
          <w:kern w:val="21"/>
          <w:sz w:val="32"/>
          <w:szCs w:val="32"/>
        </w:rPr>
        <w:t>负责组织开展陆生野生动物疫源疫病的监测和管理工作；会同有关部门落实陆生野生动物疫情防控措施。</w:t>
      </w:r>
    </w:p>
    <w:p>
      <w:pPr>
        <w:widowControl w:val="0"/>
        <w:wordWrap/>
        <w:overflowPunct w:val="0"/>
        <w:autoSpaceDE w:val="0"/>
        <w:autoSpaceDN w:val="0"/>
        <w:adjustRightInd/>
        <w:snapToGrid/>
        <w:spacing w:line="560" w:lineRule="exact"/>
        <w:ind w:firstLine="643"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b/>
          <w:bCs/>
          <w:color w:val="000000"/>
          <w:kern w:val="21"/>
          <w:sz w:val="32"/>
          <w:szCs w:val="32"/>
        </w:rPr>
        <w:t>（2</w:t>
      </w:r>
      <w:r>
        <w:rPr>
          <w:rFonts w:hint="eastAsia" w:ascii="仿宋_GB2312" w:eastAsia="仿宋_GB2312" w:cs="仿宋_GB2312"/>
          <w:b/>
          <w:bCs/>
          <w:color w:val="000000"/>
          <w:kern w:val="21"/>
          <w:sz w:val="32"/>
          <w:szCs w:val="32"/>
          <w:lang w:val="en-US" w:eastAsia="zh-CN"/>
        </w:rPr>
        <w:t>1</w:t>
      </w:r>
      <w:r>
        <w:rPr>
          <w:rFonts w:hint="eastAsia" w:ascii="仿宋_GB2312" w:eastAsia="仿宋_GB2312" w:cs="仿宋_GB2312"/>
          <w:b/>
          <w:bCs/>
          <w:color w:val="000000"/>
          <w:kern w:val="21"/>
          <w:sz w:val="32"/>
          <w:szCs w:val="32"/>
        </w:rPr>
        <w:t>）</w:t>
      </w:r>
      <w:r>
        <w:rPr>
          <w:rFonts w:hint="eastAsia" w:ascii="仿宋_GB2312" w:eastAsia="仿宋_GB2312" w:cs="仿宋_GB2312"/>
          <w:b/>
          <w:bCs/>
          <w:color w:val="000000"/>
          <w:kern w:val="21"/>
          <w:sz w:val="32"/>
          <w:szCs w:val="32"/>
          <w:lang w:eastAsia="zh-CN"/>
        </w:rPr>
        <w:t>县</w:t>
      </w:r>
      <w:r>
        <w:rPr>
          <w:rFonts w:hint="eastAsia" w:ascii="仿宋_GB2312" w:eastAsia="仿宋_GB2312" w:cs="仿宋_GB2312"/>
          <w:b/>
          <w:bCs/>
          <w:color w:val="000000"/>
          <w:kern w:val="21"/>
          <w:sz w:val="32"/>
          <w:szCs w:val="32"/>
        </w:rPr>
        <w:t>红十字会</w:t>
      </w:r>
      <w:r>
        <w:rPr>
          <w:rFonts w:hint="eastAsia" w:ascii="仿宋_GB2312" w:eastAsia="仿宋_GB2312" w:cs="仿宋_GB2312"/>
          <w:b/>
          <w:bCs/>
          <w:color w:val="000000"/>
          <w:kern w:val="21"/>
          <w:sz w:val="32"/>
          <w:szCs w:val="32"/>
          <w:lang w:eastAsia="zh-CN"/>
        </w:rPr>
        <w:t>：</w:t>
      </w:r>
      <w:r>
        <w:rPr>
          <w:rFonts w:hint="eastAsia" w:ascii="仿宋_GB2312" w:eastAsia="仿宋_GB2312" w:cs="仿宋_GB2312"/>
          <w:color w:val="000000"/>
          <w:kern w:val="21"/>
          <w:sz w:val="32"/>
          <w:szCs w:val="32"/>
        </w:rPr>
        <w:t>根据突发公共卫生事件的具体情况，向社会发出紧急救助呼吁，依法接受国内外组织和个人的捐赠，并依据有关规定分配募捐款物；组织公众和志愿者服务团队开展初级卫生救护和急需的人道主义援助。</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2.4  专项工作组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在组织处置突发公共卫生事件的应急状态时，</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指挥部可根据需要成立综合</w:t>
      </w:r>
      <w:r>
        <w:rPr>
          <w:rFonts w:hint="eastAsia" w:ascii="仿宋_GB2312" w:hAnsi="仿宋_GB2312" w:eastAsia="仿宋_GB2312" w:cs="仿宋_GB2312"/>
          <w:color w:val="000000"/>
          <w:kern w:val="21"/>
          <w:sz w:val="32"/>
          <w:szCs w:val="32"/>
          <w:lang w:eastAsia="zh-CN"/>
        </w:rPr>
        <w:t>协调</w:t>
      </w:r>
      <w:r>
        <w:rPr>
          <w:rFonts w:hint="eastAsia" w:ascii="仿宋_GB2312" w:hAnsi="仿宋_GB2312" w:eastAsia="仿宋_GB2312" w:cs="仿宋_GB2312"/>
          <w:color w:val="000000"/>
          <w:kern w:val="21"/>
          <w:sz w:val="32"/>
          <w:szCs w:val="32"/>
        </w:rPr>
        <w:t>组、医疗救治组、疾病防控组、交通场站组、市场监管组、医疗物资保障组、生活物资保障组、宣传</w:t>
      </w:r>
      <w:r>
        <w:rPr>
          <w:rFonts w:hint="eastAsia" w:ascii="仿宋_GB2312" w:hAnsi="仿宋_GB2312" w:eastAsia="仿宋_GB2312" w:cs="仿宋_GB2312"/>
          <w:color w:val="000000"/>
          <w:kern w:val="21"/>
          <w:sz w:val="32"/>
          <w:szCs w:val="32"/>
          <w:lang w:eastAsia="zh-CN"/>
        </w:rPr>
        <w:t>引导</w:t>
      </w:r>
      <w:r>
        <w:rPr>
          <w:rFonts w:hint="eastAsia" w:ascii="仿宋_GB2312" w:hAnsi="仿宋_GB2312" w:eastAsia="仿宋_GB2312" w:cs="仿宋_GB2312"/>
          <w:color w:val="000000"/>
          <w:kern w:val="21"/>
          <w:sz w:val="32"/>
          <w:szCs w:val="32"/>
        </w:rPr>
        <w:t>组、外事组、社会治安组等</w:t>
      </w:r>
      <w:r>
        <w:rPr>
          <w:rFonts w:hint="eastAsia" w:ascii="仿宋_GB2312" w:hAnsi="仿宋_GB2312" w:eastAsia="仿宋_GB2312" w:cs="仿宋_GB2312"/>
          <w:color w:val="000000"/>
          <w:kern w:val="21"/>
          <w:sz w:val="32"/>
          <w:szCs w:val="32"/>
          <w:lang w:val="en-US" w:eastAsia="zh-CN"/>
        </w:rPr>
        <w:t>十个</w:t>
      </w:r>
      <w:r>
        <w:rPr>
          <w:rFonts w:hint="eastAsia" w:ascii="仿宋_GB2312" w:hAnsi="仿宋_GB2312" w:eastAsia="仿宋_GB2312" w:cs="仿宋_GB2312"/>
          <w:color w:val="000000"/>
          <w:kern w:val="21"/>
          <w:sz w:val="32"/>
          <w:szCs w:val="32"/>
        </w:rPr>
        <w:t>工作组。</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2.4.1  综合</w:t>
      </w:r>
      <w:r>
        <w:rPr>
          <w:rFonts w:hint="eastAsia" w:ascii="仿宋_GB2312" w:hAnsi="仿宋_GB2312" w:eastAsia="仿宋_GB2312" w:cs="仿宋_GB2312"/>
          <w:b/>
          <w:bCs/>
          <w:color w:val="000000"/>
          <w:kern w:val="21"/>
          <w:sz w:val="32"/>
          <w:szCs w:val="32"/>
          <w:lang w:eastAsia="zh-CN"/>
        </w:rPr>
        <w:t>协调</w:t>
      </w:r>
      <w:r>
        <w:rPr>
          <w:rFonts w:hint="eastAsia" w:ascii="仿宋_GB2312" w:hAnsi="仿宋_GB2312" w:eastAsia="仿宋_GB2312" w:cs="仿宋_GB2312"/>
          <w:b/>
          <w:bCs/>
          <w:color w:val="000000"/>
          <w:kern w:val="21"/>
          <w:sz w:val="32"/>
          <w:szCs w:val="32"/>
        </w:rPr>
        <w:t>组</w:t>
      </w:r>
    </w:p>
    <w:p>
      <w:pPr>
        <w:widowControl w:val="0"/>
        <w:wordWrap/>
        <w:overflowPunct w:val="0"/>
        <w:autoSpaceDE w:val="0"/>
        <w:autoSpaceDN w:val="0"/>
        <w:adjustRightInd/>
        <w:snapToGrid/>
        <w:spacing w:line="560" w:lineRule="exact"/>
        <w:ind w:firstLine="640" w:firstLineChars="200"/>
        <w:textAlignment w:val="auto"/>
        <w:rPr>
          <w:rFonts w:hint="default"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val="en-US" w:eastAsia="zh-CN"/>
        </w:rPr>
        <w:t>县委办公室分管副主任、</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政府办公室分管副主任。</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val="en-US" w:eastAsia="zh-CN"/>
        </w:rPr>
        <w:t>县委办、县政府办、</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委宣传部、</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卫体局、县</w:t>
      </w:r>
      <w:r>
        <w:rPr>
          <w:rFonts w:hint="eastAsia" w:ascii="仿宋_GB2312" w:hAnsi="仿宋_GB2312" w:eastAsia="仿宋_GB2312" w:cs="仿宋_GB2312"/>
          <w:color w:val="000000"/>
          <w:kern w:val="21"/>
          <w:sz w:val="32"/>
          <w:szCs w:val="32"/>
        </w:rPr>
        <w:t>农业农村局、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文旅局、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应急局、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市场监管局、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林业局、县教科局、县工信局</w:t>
      </w:r>
      <w:r>
        <w:rPr>
          <w:rFonts w:hint="eastAsia" w:ascii="仿宋_GB2312" w:hAnsi="仿宋_GB2312" w:eastAsia="仿宋_GB2312" w:cs="仿宋_GB2312"/>
          <w:color w:val="000000"/>
          <w:kern w:val="21"/>
          <w:sz w:val="32"/>
          <w:szCs w:val="32"/>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职责：督导强化重点领域的突发公共卫生事件应急监测；开展信息互通、技术互援，会商共识，协同施策，防范化解重大公共卫生风险；组织实施部门间综合研判，向</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指挥部及办公室提出预警、响应、发布的相关意见、建议和策略、措施；承担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2.4.2  医疗救治组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卫体局</w:t>
      </w:r>
      <w:r>
        <w:rPr>
          <w:rFonts w:hint="eastAsia" w:ascii="仿宋_GB2312" w:hAnsi="仿宋_GB2312" w:eastAsia="仿宋_GB2312" w:cs="仿宋_GB2312"/>
          <w:color w:val="000000"/>
          <w:kern w:val="21"/>
          <w:sz w:val="32"/>
          <w:szCs w:val="32"/>
          <w:lang w:val="en-US" w:eastAsia="zh-CN"/>
        </w:rPr>
        <w:t>分管领导</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val="en-US" w:eastAsia="zh-CN"/>
        </w:rPr>
        <w:t>县卫体局、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人武部、县教科局、县</w:t>
      </w:r>
      <w:r>
        <w:rPr>
          <w:rFonts w:hint="eastAsia" w:ascii="仿宋_GB2312" w:hAnsi="仿宋_GB2312" w:eastAsia="仿宋_GB2312" w:cs="仿宋_GB2312"/>
          <w:color w:val="000000"/>
          <w:kern w:val="21"/>
          <w:sz w:val="32"/>
          <w:szCs w:val="32"/>
        </w:rPr>
        <w:t>医保局、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医疗集团</w:t>
      </w:r>
      <w:r>
        <w:rPr>
          <w:rFonts w:hint="eastAsia" w:ascii="仿宋_GB2312" w:hAnsi="仿宋_GB2312" w:eastAsia="仿宋_GB2312" w:cs="仿宋_GB2312"/>
          <w:color w:val="000000"/>
          <w:kern w:val="21"/>
          <w:sz w:val="32"/>
          <w:szCs w:val="32"/>
        </w:rPr>
        <w:t>、</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红十字会。</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职责：负责组织制定和修订突发公共卫生事件相关诊疗方案；组织落实各项医疗救治措施，对措施落实情况进行督导检查；组织实施医疗救治培训；协调、解决医疗救治工作的困难、问题</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rPr>
        <w:t>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2.4.3  疾病防控组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卫体局</w:t>
      </w:r>
      <w:r>
        <w:rPr>
          <w:rFonts w:hint="eastAsia" w:ascii="仿宋_GB2312" w:hAnsi="仿宋_GB2312" w:eastAsia="仿宋_GB2312" w:cs="仿宋_GB2312"/>
          <w:color w:val="000000"/>
          <w:kern w:val="21"/>
          <w:sz w:val="32"/>
          <w:szCs w:val="32"/>
          <w:lang w:val="en-US" w:eastAsia="zh-CN"/>
        </w:rPr>
        <w:t>分管领导</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人武部、县卫体局、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公安局、县</w:t>
      </w:r>
      <w:r>
        <w:rPr>
          <w:rFonts w:hint="eastAsia" w:ascii="仿宋_GB2312" w:hAnsi="仿宋_GB2312" w:eastAsia="仿宋_GB2312" w:cs="仿宋_GB2312"/>
          <w:color w:val="000000"/>
          <w:kern w:val="21"/>
          <w:sz w:val="32"/>
          <w:szCs w:val="32"/>
        </w:rPr>
        <w:t>教科局、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农业农村局、</w:t>
      </w:r>
      <w:r>
        <w:rPr>
          <w:rFonts w:hint="eastAsia" w:ascii="仿宋_GB2312" w:hAnsi="仿宋_GB2312" w:eastAsia="仿宋_GB2312" w:cs="仿宋_GB2312"/>
          <w:color w:val="000000"/>
          <w:kern w:val="21"/>
          <w:sz w:val="32"/>
          <w:szCs w:val="32"/>
          <w:lang w:val="en-US" w:eastAsia="zh-CN"/>
        </w:rPr>
        <w:t>市生态环境局翼城分局</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rPr>
        <w:t>县</w:t>
      </w:r>
      <w:r>
        <w:rPr>
          <w:rFonts w:hint="eastAsia" w:ascii="仿宋_GB2312" w:hAnsi="仿宋_GB2312" w:eastAsia="仿宋_GB2312" w:cs="仿宋_GB2312"/>
          <w:color w:val="000000"/>
          <w:kern w:val="21"/>
          <w:sz w:val="32"/>
          <w:szCs w:val="32"/>
        </w:rPr>
        <w:t>疾控中心。</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职责：组织落实各项疾病防控措施，对措施落实情况进行督导检查;组织开展溯源和病原(媒介)调查排查，实施防治效果动态评价，并向</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指挥部提出强化或调整有关措施的意见、建议;组织和指导参与处置人员实施个人防护;组织实施疾病防控应急培训;协调、解决疾病防控工作的困难、问题;承担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2.4.4  交通场站组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eastAsia="zh-CN"/>
        </w:rPr>
        <w:t>县交通运输局</w:t>
      </w:r>
      <w:r>
        <w:rPr>
          <w:rFonts w:hint="eastAsia" w:ascii="仿宋_GB2312" w:hAnsi="仿宋_GB2312" w:eastAsia="仿宋_GB2312" w:cs="仿宋_GB2312"/>
          <w:color w:val="000000"/>
          <w:kern w:val="21"/>
          <w:sz w:val="32"/>
          <w:szCs w:val="32"/>
          <w:lang w:val="en-US" w:eastAsia="zh-CN"/>
        </w:rPr>
        <w:t>分管领导</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val="en-US" w:eastAsia="zh-CN"/>
        </w:rPr>
        <w:t>县交通运输局、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公安局、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文旅局、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卫体局。</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负责督促指导交通运输企业落实重点场所和公共交通工具的通风、消毒、测温等必要措施；妥善实施场站发现有相关病例、疑似病例及密切接触者的临时隔离、留验并移交转运；协助开展密切接触者追踪；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 xml:space="preserve">2.4.5  </w:t>
      </w:r>
      <w:r>
        <w:rPr>
          <w:rFonts w:hint="eastAsia" w:ascii="仿宋_GB2312" w:hAnsi="仿宋_GB2312" w:eastAsia="仿宋_GB2312" w:cs="仿宋_GB2312"/>
          <w:b/>
          <w:bCs/>
          <w:color w:val="000000"/>
          <w:kern w:val="21"/>
          <w:sz w:val="32"/>
          <w:szCs w:val="32"/>
          <w:lang w:eastAsia="zh-CN"/>
        </w:rPr>
        <w:t>市</w:t>
      </w:r>
      <w:r>
        <w:rPr>
          <w:rFonts w:hint="eastAsia" w:ascii="仿宋_GB2312" w:hAnsi="仿宋_GB2312" w:eastAsia="仿宋_GB2312" w:cs="仿宋_GB2312"/>
          <w:b/>
          <w:bCs/>
          <w:color w:val="000000"/>
          <w:kern w:val="21"/>
          <w:sz w:val="32"/>
          <w:szCs w:val="32"/>
        </w:rPr>
        <w:t>场监管组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市场监管局</w:t>
      </w:r>
      <w:r>
        <w:rPr>
          <w:rFonts w:hint="eastAsia" w:ascii="仿宋_GB2312" w:hAnsi="仿宋_GB2312" w:eastAsia="仿宋_GB2312" w:cs="仿宋_GB2312"/>
          <w:color w:val="000000"/>
          <w:kern w:val="21"/>
          <w:sz w:val="32"/>
          <w:szCs w:val="32"/>
          <w:lang w:val="en-US" w:eastAsia="zh-CN"/>
        </w:rPr>
        <w:t>分管领导</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val="en-US" w:eastAsia="zh-CN"/>
        </w:rPr>
        <w:t>县市场监管局、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公安局、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林业</w:t>
      </w:r>
      <w:r>
        <w:rPr>
          <w:rFonts w:hint="eastAsia" w:ascii="仿宋_GB2312" w:hAnsi="仿宋_GB2312" w:eastAsia="仿宋_GB2312" w:cs="仿宋_GB2312"/>
          <w:color w:val="000000"/>
          <w:kern w:val="21"/>
          <w:sz w:val="32"/>
          <w:szCs w:val="32"/>
        </w:rPr>
        <w:t>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卫体局、</w:t>
      </w:r>
      <w:r>
        <w:rPr>
          <w:rFonts w:hint="eastAsia" w:ascii="仿宋_GB2312" w:hAnsi="仿宋_GB2312" w:eastAsia="仿宋_GB2312" w:cs="仿宋_GB2312"/>
          <w:color w:val="000000"/>
          <w:kern w:val="21"/>
          <w:sz w:val="32"/>
          <w:szCs w:val="32"/>
          <w:lang w:eastAsia="zh-CN"/>
        </w:rPr>
        <w:t>县工信局、各乡镇</w:t>
      </w:r>
      <w:r>
        <w:rPr>
          <w:rFonts w:hint="eastAsia" w:ascii="仿宋_GB2312" w:hAnsi="仿宋_GB2312" w:eastAsia="仿宋_GB2312" w:cs="仿宋_GB2312"/>
          <w:color w:val="000000"/>
          <w:kern w:val="21"/>
          <w:sz w:val="32"/>
          <w:szCs w:val="32"/>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职责：按照“早部署、早动员、早落实、早见效”的原则，重点落实好集贸市场管理，强化环境卫生清洁整治；严厉打击贩卖野生动物的行为；承担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2.4.6  医疗物资保障组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工信局</w:t>
      </w:r>
      <w:r>
        <w:rPr>
          <w:rFonts w:hint="eastAsia" w:ascii="仿宋_GB2312" w:hAnsi="仿宋_GB2312" w:eastAsia="仿宋_GB2312" w:cs="仿宋_GB2312"/>
          <w:color w:val="000000"/>
          <w:kern w:val="21"/>
          <w:sz w:val="32"/>
          <w:szCs w:val="32"/>
          <w:lang w:val="en-US" w:eastAsia="zh-CN"/>
        </w:rPr>
        <w:t>分管领导</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val="en-US" w:eastAsia="zh-CN"/>
        </w:rPr>
        <w:t>县工信局、</w:t>
      </w:r>
      <w:r>
        <w:rPr>
          <w:rFonts w:hint="eastAsia" w:ascii="仿宋_GB2312" w:hAnsi="仿宋_GB2312" w:eastAsia="仿宋_GB2312" w:cs="仿宋_GB2312"/>
          <w:color w:val="000000"/>
          <w:kern w:val="21"/>
          <w:sz w:val="32"/>
          <w:szCs w:val="32"/>
          <w:lang w:eastAsia="zh-CN"/>
        </w:rPr>
        <w:t>县发改局</w:t>
      </w:r>
      <w:r>
        <w:rPr>
          <w:rFonts w:hint="eastAsia" w:ascii="仿宋_GB2312" w:hAnsi="仿宋_GB2312" w:eastAsia="仿宋_GB2312" w:cs="仿宋_GB2312"/>
          <w:color w:val="000000"/>
          <w:kern w:val="21"/>
          <w:sz w:val="32"/>
          <w:szCs w:val="32"/>
        </w:rPr>
        <w:t>、</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财政局、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人社局、</w:t>
      </w:r>
      <w:r>
        <w:rPr>
          <w:rFonts w:hint="eastAsia" w:ascii="仿宋_GB2312" w:hAnsi="仿宋_GB2312" w:eastAsia="仿宋_GB2312" w:cs="仿宋_GB2312"/>
          <w:color w:val="000000"/>
          <w:kern w:val="21"/>
          <w:sz w:val="32"/>
          <w:szCs w:val="32"/>
          <w:lang w:eastAsia="zh-CN"/>
        </w:rPr>
        <w:t>县交通运输局</w:t>
      </w:r>
      <w:r>
        <w:rPr>
          <w:rFonts w:hint="eastAsia" w:ascii="仿宋_GB2312" w:hAnsi="仿宋_GB2312" w:eastAsia="仿宋_GB2312" w:cs="仿宋_GB2312"/>
          <w:color w:val="000000"/>
          <w:kern w:val="21"/>
          <w:sz w:val="32"/>
          <w:szCs w:val="32"/>
        </w:rPr>
        <w:t>、</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农业农村局、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卫体局、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应急局、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市场监管局。</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负责统筹和协调医疗应急物资的供需、生产、储备、调拨、运输等事宜；提出必需医药物资的应急储备和采购计划；协调安排相关资金及预算；督促和检查各项保障措施落实情况；负责保障工作信息的管理；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2.4.7  生活物资保障组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eastAsia="zh-CN"/>
        </w:rPr>
        <w:t>县发改局</w:t>
      </w:r>
      <w:r>
        <w:rPr>
          <w:rFonts w:hint="eastAsia" w:ascii="仿宋_GB2312" w:hAnsi="仿宋_GB2312" w:eastAsia="仿宋_GB2312" w:cs="仿宋_GB2312"/>
          <w:color w:val="000000"/>
          <w:kern w:val="21"/>
          <w:sz w:val="32"/>
          <w:szCs w:val="32"/>
          <w:lang w:val="en-US" w:eastAsia="zh-CN"/>
        </w:rPr>
        <w:t>分管领导</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val="en-US" w:eastAsia="zh-CN"/>
        </w:rPr>
        <w:t>县发改局、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公安局、</w:t>
      </w:r>
      <w:r>
        <w:rPr>
          <w:rFonts w:hint="eastAsia" w:ascii="仿宋_GB2312" w:hAnsi="仿宋_GB2312" w:eastAsia="仿宋_GB2312" w:cs="仿宋_GB2312"/>
          <w:color w:val="000000"/>
          <w:kern w:val="21"/>
          <w:sz w:val="32"/>
          <w:szCs w:val="32"/>
          <w:lang w:eastAsia="zh-CN"/>
        </w:rPr>
        <w:t>县交通运输局</w:t>
      </w:r>
      <w:r>
        <w:rPr>
          <w:rFonts w:hint="eastAsia" w:ascii="仿宋_GB2312" w:hAnsi="仿宋_GB2312" w:eastAsia="仿宋_GB2312" w:cs="仿宋_GB2312"/>
          <w:color w:val="000000"/>
          <w:kern w:val="21"/>
          <w:sz w:val="32"/>
          <w:szCs w:val="32"/>
        </w:rPr>
        <w:t>、</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农业农村局、</w:t>
      </w:r>
      <w:r>
        <w:rPr>
          <w:rFonts w:hint="eastAsia" w:ascii="仿宋_GB2312" w:hAnsi="仿宋_GB2312" w:eastAsia="仿宋_GB2312" w:cs="仿宋_GB2312"/>
          <w:color w:val="000000"/>
          <w:kern w:val="21"/>
          <w:sz w:val="32"/>
          <w:szCs w:val="32"/>
          <w:lang w:eastAsia="zh-CN"/>
        </w:rPr>
        <w:t>县工信</w:t>
      </w:r>
      <w:r>
        <w:rPr>
          <w:rFonts w:hint="eastAsia" w:ascii="仿宋_GB2312" w:hAnsi="仿宋_GB2312" w:eastAsia="仿宋_GB2312" w:cs="仿宋_GB2312"/>
          <w:color w:val="000000"/>
          <w:kern w:val="21"/>
          <w:sz w:val="32"/>
          <w:szCs w:val="32"/>
        </w:rPr>
        <w:t>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市场监管局、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应急局。</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职责：负责统筹和协调疫情防控期间必需生活物资的供需、生产、储备、调拨、运输等事宜；监测和保障生活必需品等市场动态及供给，维护市场秩序；督促和检查各项保障措施落实情况；承担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2.4.8  宣传</w:t>
      </w:r>
      <w:r>
        <w:rPr>
          <w:rFonts w:hint="eastAsia" w:ascii="仿宋_GB2312" w:hAnsi="仿宋_GB2312" w:eastAsia="仿宋_GB2312" w:cs="仿宋_GB2312"/>
          <w:b/>
          <w:bCs/>
          <w:color w:val="000000"/>
          <w:kern w:val="21"/>
          <w:sz w:val="32"/>
          <w:szCs w:val="32"/>
          <w:lang w:eastAsia="zh-CN"/>
        </w:rPr>
        <w:t>引导</w:t>
      </w:r>
      <w:r>
        <w:rPr>
          <w:rFonts w:hint="eastAsia" w:ascii="仿宋_GB2312" w:hAnsi="仿宋_GB2312" w:eastAsia="仿宋_GB2312" w:cs="仿宋_GB2312"/>
          <w:b/>
          <w:bCs/>
          <w:color w:val="000000"/>
          <w:kern w:val="21"/>
          <w:sz w:val="32"/>
          <w:szCs w:val="32"/>
        </w:rPr>
        <w:t>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委宣传部</w:t>
      </w:r>
      <w:r>
        <w:rPr>
          <w:rFonts w:hint="eastAsia" w:ascii="仿宋_GB2312" w:hAnsi="仿宋_GB2312" w:eastAsia="仿宋_GB2312" w:cs="仿宋_GB2312"/>
          <w:color w:val="000000"/>
          <w:kern w:val="21"/>
          <w:sz w:val="32"/>
          <w:szCs w:val="32"/>
          <w:lang w:val="en-US" w:eastAsia="zh-CN"/>
        </w:rPr>
        <w:t>分管领导</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val="en-US" w:eastAsia="zh-CN"/>
        </w:rPr>
        <w:t>县委宣传部、</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教科局、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公安局、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农业农村局、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卫体局、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应急局、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市场监管局</w:t>
      </w:r>
      <w:r>
        <w:rPr>
          <w:rFonts w:hint="eastAsia" w:ascii="仿宋_GB2312" w:hAnsi="仿宋_GB2312" w:eastAsia="仿宋_GB2312" w:cs="仿宋_GB2312"/>
          <w:color w:val="000000"/>
          <w:kern w:val="21"/>
          <w:sz w:val="32"/>
          <w:szCs w:val="32"/>
          <w:lang w:eastAsia="zh-CN"/>
        </w:rPr>
        <w:t>、各乡镇。</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职责：根据</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指挥部发布的权威信息，组织协调新闻媒体做好突发公共卫生事件应急处置的新闻报道，积极引导舆论；承担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2.4.9  外事组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u w:val="single"/>
          <w:lang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政府办公室分管外事工作的副主任</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委统战部、</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政府办（外事办、台港澳办）、县</w:t>
      </w:r>
      <w:r>
        <w:rPr>
          <w:rFonts w:hint="eastAsia" w:ascii="仿宋_GB2312" w:hAnsi="仿宋_GB2312" w:eastAsia="仿宋_GB2312" w:cs="仿宋_GB2312"/>
          <w:color w:val="000000"/>
          <w:kern w:val="21"/>
          <w:sz w:val="32"/>
          <w:szCs w:val="32"/>
        </w:rPr>
        <w:t>教科局、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公安局、</w:t>
      </w:r>
      <w:r>
        <w:rPr>
          <w:rFonts w:hint="eastAsia" w:ascii="仿宋_GB2312" w:hAnsi="仿宋_GB2312" w:eastAsia="仿宋_GB2312" w:cs="仿宋_GB2312"/>
          <w:color w:val="000000"/>
          <w:kern w:val="21"/>
          <w:sz w:val="32"/>
          <w:szCs w:val="32"/>
          <w:lang w:eastAsia="zh-CN"/>
        </w:rPr>
        <w:t>县工信</w:t>
      </w:r>
      <w:r>
        <w:rPr>
          <w:rFonts w:hint="eastAsia" w:ascii="仿宋_GB2312" w:hAnsi="仿宋_GB2312" w:eastAsia="仿宋_GB2312" w:cs="仿宋_GB2312"/>
          <w:color w:val="000000"/>
          <w:kern w:val="21"/>
          <w:sz w:val="32"/>
          <w:szCs w:val="32"/>
        </w:rPr>
        <w:t>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文旅局、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卫体局、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红十字会。</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职责：负责协调和处理突发公共卫生事件涉外及涉港澳台地区事务；负责收集境外疫情及防控相关信息，并通报有关部门；协助职能部门通报情况、接待国际组织考察、办理国际援助等方面的工作；负责</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内的外籍人</w:t>
      </w:r>
      <w:r>
        <w:rPr>
          <w:rFonts w:hint="eastAsia" w:ascii="仿宋_GB2312" w:hAnsi="仿宋_GB2312" w:eastAsia="仿宋_GB2312" w:cs="仿宋_GB2312"/>
          <w:color w:val="000000"/>
          <w:kern w:val="21"/>
          <w:sz w:val="32"/>
          <w:szCs w:val="32"/>
          <w:lang w:val="en-US" w:eastAsia="zh-CN"/>
        </w:rPr>
        <w:t>员</w:t>
      </w:r>
      <w:r>
        <w:rPr>
          <w:rFonts w:hint="eastAsia" w:ascii="仿宋_GB2312" w:hAnsi="仿宋_GB2312" w:eastAsia="仿宋_GB2312" w:cs="仿宋_GB2312"/>
          <w:color w:val="000000"/>
          <w:kern w:val="21"/>
          <w:sz w:val="32"/>
          <w:szCs w:val="32"/>
        </w:rPr>
        <w:t>和港澳台人员救治的联络协调工作；承担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2.4.10  社会治安组</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rPr>
        <w:t>组长：</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公安局</w:t>
      </w:r>
      <w:r>
        <w:rPr>
          <w:rFonts w:hint="eastAsia" w:ascii="仿宋_GB2312" w:hAnsi="仿宋_GB2312" w:eastAsia="仿宋_GB2312" w:cs="仿宋_GB2312"/>
          <w:color w:val="000000"/>
          <w:kern w:val="21"/>
          <w:sz w:val="32"/>
          <w:szCs w:val="32"/>
          <w:lang w:val="en-US" w:eastAsia="zh-CN"/>
        </w:rPr>
        <w:t>分管领导</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成员单位：</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委</w:t>
      </w:r>
      <w:r>
        <w:rPr>
          <w:rFonts w:hint="eastAsia" w:ascii="仿宋_GB2312" w:hAnsi="仿宋_GB2312" w:eastAsia="仿宋_GB2312" w:cs="仿宋_GB2312"/>
          <w:color w:val="000000"/>
          <w:kern w:val="21"/>
          <w:sz w:val="32"/>
          <w:szCs w:val="32"/>
          <w:lang w:val="en-US" w:eastAsia="zh-CN"/>
        </w:rPr>
        <w:t>宣传部</w:t>
      </w:r>
      <w:r>
        <w:rPr>
          <w:rFonts w:hint="eastAsia" w:ascii="仿宋_GB2312" w:hAnsi="仿宋_GB2312" w:eastAsia="仿宋_GB2312" w:cs="仿宋_GB2312"/>
          <w:color w:val="000000"/>
          <w:kern w:val="21"/>
          <w:sz w:val="32"/>
          <w:szCs w:val="32"/>
        </w:rPr>
        <w:t>、</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lang w:val="en-US" w:eastAsia="zh-CN"/>
        </w:rPr>
        <w:t>公安局、县</w:t>
      </w:r>
      <w:r>
        <w:rPr>
          <w:rFonts w:hint="eastAsia" w:ascii="仿宋_GB2312" w:hAnsi="仿宋_GB2312" w:eastAsia="仿宋_GB2312" w:cs="仿宋_GB2312"/>
          <w:color w:val="000000"/>
          <w:kern w:val="21"/>
          <w:sz w:val="32"/>
          <w:szCs w:val="32"/>
        </w:rPr>
        <w:t>教科局、</w:t>
      </w:r>
      <w:r>
        <w:rPr>
          <w:rFonts w:hint="eastAsia" w:ascii="仿宋_GB2312" w:hAnsi="仿宋_GB2312" w:eastAsia="仿宋_GB2312" w:cs="仿宋_GB2312"/>
          <w:color w:val="000000"/>
          <w:kern w:val="21"/>
          <w:sz w:val="32"/>
          <w:szCs w:val="32"/>
          <w:lang w:eastAsia="zh-CN"/>
        </w:rPr>
        <w:t>县交通运输局</w:t>
      </w:r>
      <w:r>
        <w:rPr>
          <w:rFonts w:hint="eastAsia" w:ascii="仿宋_GB2312" w:hAnsi="仿宋_GB2312" w:eastAsia="仿宋_GB2312" w:cs="仿宋_GB2312"/>
          <w:color w:val="000000"/>
          <w:kern w:val="21"/>
          <w:sz w:val="32"/>
          <w:szCs w:val="32"/>
        </w:rPr>
        <w:t>、</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文旅局、</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应急局。</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职责：负责密切关注和及时依法处置与突发公共卫生事件相关的社会治安事件，严厉打击相关违法犯罪行为；会同卫体部门对相关病例、疑似病例及密切接触者等进行追踪；做好交通疏导，保障突发公共卫生事件应急处置相关车辆优先、快速通行；承担</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指挥部交办的其他事宜。</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各专项工作组及人员组成可根据突发公共卫生事件处置需要进行调整。</w:t>
      </w:r>
      <w:r>
        <w:rPr>
          <w:rFonts w:hint="eastAsia" w:ascii="仿宋_GB2312" w:hAnsi="仿宋_GB2312" w:eastAsia="仿宋_GB2312" w:cs="仿宋_GB2312"/>
          <w:color w:val="000000"/>
          <w:kern w:val="21"/>
          <w:sz w:val="32"/>
          <w:szCs w:val="32"/>
          <w:lang w:val="en-US" w:eastAsia="zh-CN"/>
        </w:rPr>
        <w:t>我县</w:t>
      </w:r>
      <w:r>
        <w:rPr>
          <w:rFonts w:hint="eastAsia" w:ascii="仿宋_GB2312" w:hAnsi="仿宋_GB2312" w:eastAsia="仿宋_GB2312" w:cs="仿宋_GB2312"/>
          <w:color w:val="000000"/>
          <w:kern w:val="21"/>
          <w:sz w:val="32"/>
          <w:szCs w:val="32"/>
        </w:rPr>
        <w:t>在成立突发公共卫生事件应对工作领导小组时，各专项工作组组长及人员为各单位主要党政负责人。</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2.5  专家咨询委员会</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指挥部组建突发公共卫生事件专家咨询委员会，建立由卫体、应急管理、生态环境、农业农村、市场监管等多部门、多单位、多行业专家组成的专家库。</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仿宋_GB2312" w:eastAsia="楷体_GB2312" w:cs="仿宋_GB2312"/>
          <w:b/>
          <w:color w:val="000000"/>
          <w:kern w:val="21"/>
          <w:sz w:val="32"/>
          <w:szCs w:val="32"/>
          <w:lang w:val="zh-CN"/>
        </w:rPr>
      </w:pPr>
      <w:r>
        <w:rPr>
          <w:rFonts w:hint="eastAsia" w:ascii="楷体_GB2312" w:hAnsi="仿宋_GB2312" w:eastAsia="楷体_GB2312" w:cs="仿宋_GB2312"/>
          <w:b/>
          <w:color w:val="000000"/>
          <w:kern w:val="21"/>
          <w:sz w:val="32"/>
          <w:szCs w:val="32"/>
          <w:lang w:val="zh-CN"/>
        </w:rPr>
        <w:t>2.</w:t>
      </w:r>
      <w:r>
        <w:rPr>
          <w:rFonts w:hint="eastAsia" w:ascii="楷体_GB2312" w:hAnsi="仿宋_GB2312" w:eastAsia="楷体_GB2312" w:cs="仿宋_GB2312"/>
          <w:b/>
          <w:color w:val="000000"/>
          <w:kern w:val="21"/>
          <w:sz w:val="32"/>
          <w:szCs w:val="32"/>
        </w:rPr>
        <w:t>6</w:t>
      </w:r>
      <w:r>
        <w:rPr>
          <w:rFonts w:hint="eastAsia" w:ascii="楷体_GB2312" w:hAnsi="仿宋_GB2312" w:eastAsia="楷体_GB2312" w:cs="仿宋_GB2312"/>
          <w:b/>
          <w:color w:val="000000"/>
          <w:kern w:val="21"/>
          <w:sz w:val="32"/>
          <w:szCs w:val="32"/>
          <w:lang w:val="zh-CN"/>
        </w:rPr>
        <w:t xml:space="preserve"> </w:t>
      </w:r>
      <w:r>
        <w:rPr>
          <w:rFonts w:hint="eastAsia" w:ascii="楷体_GB2312" w:hAnsi="仿宋_GB2312" w:eastAsia="楷体_GB2312" w:cs="仿宋_GB2312"/>
          <w:b/>
          <w:color w:val="000000"/>
          <w:kern w:val="21"/>
          <w:sz w:val="32"/>
          <w:szCs w:val="32"/>
        </w:rPr>
        <w:t xml:space="preserve"> </w:t>
      </w:r>
      <w:r>
        <w:rPr>
          <w:rFonts w:hint="eastAsia" w:ascii="楷体_GB2312" w:hAnsi="仿宋_GB2312" w:eastAsia="楷体_GB2312" w:cs="仿宋_GB2312"/>
          <w:b/>
          <w:color w:val="000000"/>
          <w:kern w:val="21"/>
          <w:sz w:val="32"/>
          <w:szCs w:val="32"/>
          <w:lang w:val="zh-CN"/>
        </w:rPr>
        <w:t>事权划分</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w:t>
      </w:r>
      <w:r>
        <w:rPr>
          <w:rFonts w:hint="eastAsia" w:ascii="仿宋_GB2312" w:hAnsi="仿宋_GB2312" w:eastAsia="仿宋_GB2312" w:cs="仿宋_GB2312"/>
          <w:color w:val="000000"/>
          <w:kern w:val="21"/>
          <w:sz w:val="32"/>
          <w:szCs w:val="32"/>
          <w:lang w:val="zh-CN"/>
        </w:rPr>
        <w:t>是应对</w:t>
      </w:r>
      <w:r>
        <w:rPr>
          <w:rFonts w:hint="eastAsia" w:ascii="仿宋_GB2312" w:hAnsi="仿宋_GB2312" w:eastAsia="仿宋_GB2312" w:cs="仿宋_GB2312"/>
          <w:color w:val="000000"/>
          <w:kern w:val="21"/>
          <w:sz w:val="32"/>
          <w:szCs w:val="32"/>
          <w:lang w:val="en-US" w:eastAsia="zh-CN"/>
        </w:rPr>
        <w:t>全县</w:t>
      </w:r>
      <w:r>
        <w:rPr>
          <w:rFonts w:hint="eastAsia" w:ascii="仿宋_GB2312" w:hAnsi="仿宋_GB2312" w:eastAsia="仿宋_GB2312" w:cs="仿宋_GB2312"/>
          <w:color w:val="000000"/>
          <w:kern w:val="21"/>
          <w:sz w:val="32"/>
          <w:szCs w:val="32"/>
          <w:lang w:val="zh-CN"/>
        </w:rPr>
        <w:t>域内一般突发公共卫生事件的主体。</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lang w:val="zh-CN"/>
        </w:rPr>
      </w:pPr>
      <w:r>
        <w:rPr>
          <w:rFonts w:hint="eastAsia" w:ascii="仿宋_GB2312" w:hAnsi="仿宋_GB2312" w:eastAsia="仿宋_GB2312" w:cs="仿宋_GB2312"/>
          <w:color w:val="000000"/>
          <w:kern w:val="21"/>
          <w:sz w:val="32"/>
          <w:szCs w:val="32"/>
          <w:lang w:val="zh-CN"/>
        </w:rPr>
        <w:t>跨县界（市、区）</w:t>
      </w:r>
      <w:r>
        <w:rPr>
          <w:rFonts w:hint="eastAsia" w:ascii="仿宋_GB2312" w:hAnsi="仿宋_GB2312" w:eastAsia="仿宋_GB2312" w:cs="仿宋_GB2312"/>
          <w:color w:val="000000"/>
          <w:kern w:val="21"/>
          <w:sz w:val="32"/>
          <w:szCs w:val="32"/>
        </w:rPr>
        <w:t>的</w:t>
      </w:r>
      <w:r>
        <w:rPr>
          <w:rFonts w:hint="eastAsia" w:ascii="仿宋_GB2312" w:hAnsi="仿宋_GB2312" w:eastAsia="仿宋_GB2312" w:cs="仿宋_GB2312"/>
          <w:color w:val="000000"/>
          <w:kern w:val="21"/>
          <w:sz w:val="32"/>
          <w:szCs w:val="32"/>
          <w:lang w:val="zh-CN"/>
        </w:rPr>
        <w:t>突发公共卫生事件</w:t>
      </w:r>
      <w:r>
        <w:rPr>
          <w:rFonts w:hint="eastAsia" w:ascii="仿宋_GB2312" w:hAnsi="仿宋_GB2312" w:eastAsia="仿宋_GB2312" w:cs="仿宋_GB2312"/>
          <w:color w:val="000000"/>
          <w:kern w:val="21"/>
          <w:sz w:val="32"/>
          <w:szCs w:val="32"/>
        </w:rPr>
        <w:t>应急处置工作</w:t>
      </w:r>
      <w:r>
        <w:rPr>
          <w:rFonts w:hint="eastAsia" w:ascii="仿宋_GB2312" w:hAnsi="仿宋_GB2312" w:eastAsia="仿宋_GB2312" w:cs="仿宋_GB2312"/>
          <w:color w:val="000000"/>
          <w:kern w:val="21"/>
          <w:sz w:val="32"/>
          <w:szCs w:val="32"/>
          <w:lang w:val="zh-CN"/>
        </w:rPr>
        <w:t>，报临汾</w:t>
      </w:r>
      <w:r>
        <w:rPr>
          <w:rFonts w:hint="eastAsia" w:ascii="仿宋_GB2312" w:hAnsi="仿宋_GB2312" w:eastAsia="仿宋_GB2312" w:cs="仿宋_GB2312"/>
          <w:color w:val="000000"/>
          <w:kern w:val="21"/>
          <w:sz w:val="32"/>
          <w:szCs w:val="32"/>
        </w:rPr>
        <w:t>市</w:t>
      </w:r>
      <w:r>
        <w:rPr>
          <w:rFonts w:hint="eastAsia" w:ascii="仿宋_GB2312" w:hAnsi="仿宋_GB2312" w:eastAsia="仿宋_GB2312" w:cs="仿宋_GB2312"/>
          <w:color w:val="000000"/>
          <w:kern w:val="21"/>
          <w:sz w:val="32"/>
          <w:szCs w:val="32"/>
          <w:lang w:val="zh-CN"/>
        </w:rPr>
        <w:t>指挥部予以协调。</w:t>
      </w:r>
    </w:p>
    <w:p>
      <w:pPr>
        <w:widowControl w:val="0"/>
        <w:wordWrap/>
        <w:overflowPunct w:val="0"/>
        <w:autoSpaceDE w:val="0"/>
        <w:autoSpaceDN w:val="0"/>
        <w:adjustRightInd/>
        <w:snapToGrid/>
        <w:spacing w:line="560" w:lineRule="exact"/>
        <w:ind w:firstLine="640" w:firstLineChars="200"/>
        <w:textAlignment w:val="auto"/>
        <w:rPr>
          <w:rFonts w:ascii="黑体" w:eastAsia="黑体" w:cs="黑体"/>
          <w:color w:val="000000"/>
          <w:kern w:val="21"/>
          <w:sz w:val="32"/>
          <w:szCs w:val="32"/>
        </w:rPr>
      </w:pPr>
      <w:r>
        <w:rPr>
          <w:rFonts w:hint="eastAsia" w:ascii="黑体" w:eastAsia="黑体" w:cs="黑体"/>
          <w:color w:val="000000"/>
          <w:kern w:val="21"/>
          <w:sz w:val="32"/>
          <w:szCs w:val="32"/>
        </w:rPr>
        <w:t>3  监测和预警</w:t>
      </w:r>
    </w:p>
    <w:p>
      <w:pPr>
        <w:widowControl w:val="0"/>
        <w:wordWrap/>
        <w:overflowPunct w:val="0"/>
        <w:autoSpaceDE w:val="0"/>
        <w:autoSpaceDN w:val="0"/>
        <w:adjustRightInd/>
        <w:snapToGrid/>
        <w:spacing w:line="560" w:lineRule="exact"/>
        <w:ind w:firstLine="643" w:firstLineChars="200"/>
        <w:textAlignment w:val="auto"/>
        <w:rPr>
          <w:rFonts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3.1  事件监测</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根据突发公共卫生事件的形势、种类和特点，划分监测区域，完善监测网络，确定监测哨点，明确监测任务，对突发公共卫生事件开展应急监测。</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卫体局组织各级各类医疗卫生机构，对可能发生的重大传染病疫情、群体不明原因疾病、急性中毒等开展临床症状、流行病学、病原学和血清学等监测，并对突发公共卫生事件相关信息进行监测。</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教科局督促学校在疾病预防控制机构指导下，落实日常晨午检、因病缺勤登记制度。</w:t>
      </w:r>
    </w:p>
    <w:p>
      <w:pPr>
        <w:widowControl w:val="0"/>
        <w:wordWrap/>
        <w:overflowPunct w:val="0"/>
        <w:autoSpaceDE w:val="0"/>
        <w:autoSpaceDN w:val="0"/>
        <w:adjustRightInd/>
        <w:snapToGrid/>
        <w:spacing w:line="560" w:lineRule="exact"/>
        <w:ind w:firstLine="640" w:firstLineChars="200"/>
        <w:textAlignment w:val="auto"/>
        <w:rPr>
          <w:rFonts w:hint="eastAsia" w:ascii="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农业农村局组织所属动物疫病预防控制机构，</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lang w:val="en-US" w:eastAsia="zh-CN"/>
        </w:rPr>
        <w:t>林业局</w:t>
      </w:r>
      <w:r>
        <w:rPr>
          <w:rFonts w:hint="eastAsia" w:ascii="仿宋_GB2312" w:eastAsia="仿宋_GB2312" w:cs="仿宋_GB2312"/>
          <w:color w:val="000000"/>
          <w:kern w:val="21"/>
          <w:sz w:val="32"/>
          <w:szCs w:val="32"/>
        </w:rPr>
        <w:t>组织所属野生动物疫源疫病监测站，对人畜共患传染病疫情开展动物间和暴露环境的病原学、血清学监测。</w:t>
      </w:r>
    </w:p>
    <w:p>
      <w:pPr>
        <w:pStyle w:val="7"/>
        <w:widowControl w:val="0"/>
        <w:wordWrap/>
        <w:overflowPunct w:val="0"/>
        <w:autoSpaceDE w:val="0"/>
        <w:autoSpaceDN w:val="0"/>
        <w:adjustRightInd/>
        <w:snapToGrid/>
        <w:spacing w:line="560" w:lineRule="exact"/>
        <w:ind w:left="0" w:leftChars="0" w:firstLine="643"/>
        <w:jc w:val="both"/>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3.2  风险评估</w:t>
      </w:r>
    </w:p>
    <w:p>
      <w:pPr>
        <w:pStyle w:val="7"/>
        <w:widowControl w:val="0"/>
        <w:wordWrap/>
        <w:overflowPunct w:val="0"/>
        <w:autoSpaceDE w:val="0"/>
        <w:autoSpaceDN w:val="0"/>
        <w:adjustRightInd/>
        <w:snapToGrid/>
        <w:spacing w:line="560" w:lineRule="exact"/>
        <w:ind w:left="0" w:leftChars="0" w:firstLine="640"/>
        <w:jc w:val="both"/>
        <w:textAlignment w:val="auto"/>
        <w:rPr>
          <w:rFonts w:hint="eastAsia"/>
          <w:color w:val="000000"/>
          <w:kern w:val="21"/>
        </w:rPr>
      </w:pPr>
      <w:r>
        <w:rPr>
          <w:rFonts w:hint="eastAsia" w:ascii="仿宋_GB2312" w:cs="仿宋_GB2312"/>
          <w:color w:val="000000"/>
          <w:kern w:val="21"/>
          <w:sz w:val="32"/>
          <w:szCs w:val="32"/>
          <w:lang w:eastAsia="zh-CN"/>
        </w:rPr>
        <w:t>县</w:t>
      </w:r>
      <w:r>
        <w:rPr>
          <w:rFonts w:hint="eastAsia" w:ascii="仿宋_GB2312" w:cs="仿宋_GB2312"/>
          <w:color w:val="000000"/>
          <w:kern w:val="21"/>
          <w:sz w:val="32"/>
          <w:szCs w:val="32"/>
        </w:rPr>
        <w:t>指挥部组织卫体、教科、农业农村、</w:t>
      </w:r>
      <w:r>
        <w:rPr>
          <w:rFonts w:hint="eastAsia" w:ascii="仿宋_GB2312" w:hAnsi="仿宋_GB2312" w:cs="仿宋_GB2312"/>
          <w:color w:val="000000"/>
          <w:kern w:val="21"/>
          <w:sz w:val="32"/>
          <w:szCs w:val="32"/>
          <w:lang w:val="en-US" w:eastAsia="zh-CN" w:bidi="ar-SA"/>
        </w:rPr>
        <w:t>林业</w:t>
      </w:r>
      <w:r>
        <w:rPr>
          <w:rFonts w:hint="eastAsia" w:ascii="仿宋_GB2312" w:cs="仿宋_GB2312"/>
          <w:color w:val="000000"/>
          <w:kern w:val="21"/>
          <w:sz w:val="32"/>
          <w:szCs w:val="32"/>
        </w:rPr>
        <w:t>等部门开展日常和应急监测大数据分析。必要时，同时组织相关部门、专业技术人员、专家学者进行联合会商，对发生突发公共卫生事件的可能性及造成的影响进行评估，提出风险沟通、应急准备和防范等对策，明确预警等级和范围。认为可能发生</w:t>
      </w:r>
      <w:r>
        <w:rPr>
          <w:rFonts w:hint="eastAsia" w:ascii="仿宋_GB2312" w:cs="仿宋_GB2312"/>
          <w:color w:val="000000"/>
          <w:kern w:val="21"/>
          <w:sz w:val="32"/>
          <w:szCs w:val="32"/>
          <w:lang w:val="en-US" w:eastAsia="zh-CN"/>
        </w:rPr>
        <w:t>较大、</w:t>
      </w:r>
      <w:r>
        <w:rPr>
          <w:rFonts w:hint="eastAsia" w:ascii="仿宋_GB2312" w:cs="仿宋_GB2312"/>
          <w:color w:val="000000"/>
          <w:kern w:val="21"/>
          <w:sz w:val="32"/>
          <w:szCs w:val="32"/>
        </w:rPr>
        <w:t>重大或特别重大突发事件的，向上级人民政府或</w:t>
      </w:r>
      <w:r>
        <w:rPr>
          <w:rFonts w:hint="eastAsia" w:ascii="仿宋_GB2312" w:cs="仿宋_GB2312"/>
          <w:color w:val="000000"/>
          <w:kern w:val="21"/>
          <w:sz w:val="32"/>
          <w:szCs w:val="32"/>
          <w:lang w:val="en-US" w:eastAsia="zh-CN"/>
        </w:rPr>
        <w:t>上级</w:t>
      </w:r>
      <w:r>
        <w:rPr>
          <w:rFonts w:hint="eastAsia" w:ascii="仿宋_GB2312" w:cs="仿宋_GB2312"/>
          <w:color w:val="000000"/>
          <w:kern w:val="21"/>
          <w:sz w:val="32"/>
          <w:szCs w:val="32"/>
        </w:rPr>
        <w:t>指挥部报告，并向上级有关部门、驻地军队和武警部队、毗邻或相关地区的人民政府通报。</w:t>
      </w:r>
    </w:p>
    <w:p>
      <w:pPr>
        <w:pStyle w:val="7"/>
        <w:widowControl w:val="0"/>
        <w:wordWrap/>
        <w:overflowPunct w:val="0"/>
        <w:autoSpaceDE w:val="0"/>
        <w:autoSpaceDN w:val="0"/>
        <w:adjustRightInd/>
        <w:snapToGrid/>
        <w:spacing w:line="560" w:lineRule="exact"/>
        <w:ind w:left="0" w:leftChars="0" w:firstLine="643"/>
        <w:jc w:val="both"/>
        <w:textAlignment w:val="auto"/>
        <w:rPr>
          <w:rFonts w:hint="eastAsia" w:ascii="仿宋_GB2312" w:hAnsi="仿宋_GB2312" w:cs="仿宋_GB2312"/>
          <w:color w:val="000000"/>
          <w:kern w:val="21"/>
          <w:sz w:val="32"/>
          <w:szCs w:val="32"/>
          <w:highlight w:val="none"/>
        </w:rPr>
      </w:pPr>
      <w:r>
        <w:rPr>
          <w:rFonts w:hint="eastAsia" w:ascii="楷体_GB2312" w:hAnsi="楷体_GB2312" w:eastAsia="楷体_GB2312" w:cs="楷体_GB2312"/>
          <w:b/>
          <w:bCs/>
          <w:color w:val="000000"/>
          <w:kern w:val="21"/>
          <w:sz w:val="32"/>
          <w:szCs w:val="32"/>
          <w:highlight w:val="none"/>
        </w:rPr>
        <w:t>3.3  预警发布</w:t>
      </w:r>
    </w:p>
    <w:p>
      <w:pPr>
        <w:pStyle w:val="7"/>
        <w:widowControl w:val="0"/>
        <w:wordWrap/>
        <w:overflowPunct w:val="0"/>
        <w:autoSpaceDE w:val="0"/>
        <w:autoSpaceDN w:val="0"/>
        <w:adjustRightInd/>
        <w:snapToGrid/>
        <w:spacing w:line="560" w:lineRule="exact"/>
        <w:ind w:left="0" w:leftChars="0" w:firstLine="640"/>
        <w:jc w:val="both"/>
        <w:textAlignment w:val="auto"/>
        <w:rPr>
          <w:rFonts w:hint="eastAsia" w:ascii="仿宋_GB2312" w:cs="仿宋_GB2312"/>
          <w:color w:val="000000"/>
          <w:kern w:val="21"/>
          <w:sz w:val="32"/>
          <w:szCs w:val="32"/>
        </w:rPr>
      </w:pPr>
      <w:r>
        <w:rPr>
          <w:rFonts w:hint="eastAsia" w:ascii="仿宋_GB2312" w:cs="仿宋_GB2312"/>
          <w:color w:val="000000"/>
          <w:kern w:val="21"/>
          <w:sz w:val="32"/>
          <w:szCs w:val="32"/>
          <w:lang w:eastAsia="zh-CN"/>
        </w:rPr>
        <w:t>县</w:t>
      </w:r>
      <w:r>
        <w:rPr>
          <w:rFonts w:hint="eastAsia" w:ascii="仿宋_GB2312" w:cs="仿宋_GB2312"/>
          <w:color w:val="000000"/>
          <w:kern w:val="21"/>
          <w:sz w:val="32"/>
          <w:szCs w:val="32"/>
        </w:rPr>
        <w:t>指挥部根据有关法律、法规和国务院规定的权限和程序，发布预警，决定并宣布有关区域进入预警期。</w:t>
      </w:r>
    </w:p>
    <w:p>
      <w:pPr>
        <w:pStyle w:val="7"/>
        <w:widowControl w:val="0"/>
        <w:wordWrap/>
        <w:overflowPunct w:val="0"/>
        <w:autoSpaceDE w:val="0"/>
        <w:autoSpaceDN w:val="0"/>
        <w:adjustRightInd/>
        <w:snapToGrid/>
        <w:spacing w:line="560" w:lineRule="exact"/>
        <w:ind w:left="0" w:leftChars="0" w:firstLine="643"/>
        <w:jc w:val="both"/>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3.4  防范化解</w:t>
      </w:r>
    </w:p>
    <w:p>
      <w:pPr>
        <w:pStyle w:val="7"/>
        <w:widowControl w:val="0"/>
        <w:wordWrap/>
        <w:overflowPunct w:val="0"/>
        <w:autoSpaceDE w:val="0"/>
        <w:autoSpaceDN w:val="0"/>
        <w:adjustRightInd/>
        <w:snapToGrid/>
        <w:spacing w:line="560" w:lineRule="exact"/>
        <w:ind w:left="0" w:leftChars="0" w:firstLine="640"/>
        <w:jc w:val="both"/>
        <w:textAlignment w:val="auto"/>
        <w:rPr>
          <w:rFonts w:hint="eastAsia" w:ascii="仿宋_GB2312" w:cs="仿宋_GB2312"/>
          <w:color w:val="000000"/>
          <w:kern w:val="21"/>
          <w:sz w:val="32"/>
          <w:szCs w:val="32"/>
        </w:rPr>
      </w:pPr>
      <w:r>
        <w:rPr>
          <w:rFonts w:hint="eastAsia" w:ascii="仿宋_GB2312" w:cs="仿宋_GB2312"/>
          <w:color w:val="000000"/>
          <w:kern w:val="21"/>
          <w:sz w:val="32"/>
          <w:szCs w:val="32"/>
        </w:rPr>
        <w:t>进入预警后，</w:t>
      </w:r>
      <w:r>
        <w:rPr>
          <w:rFonts w:hint="eastAsia" w:ascii="仿宋_GB2312" w:cs="仿宋_GB2312"/>
          <w:color w:val="000000"/>
          <w:kern w:val="21"/>
          <w:sz w:val="32"/>
          <w:szCs w:val="32"/>
          <w:lang w:eastAsia="zh-CN"/>
        </w:rPr>
        <w:t>县</w:t>
      </w:r>
      <w:r>
        <w:rPr>
          <w:rFonts w:hint="eastAsia" w:ascii="仿宋_GB2312" w:cs="仿宋_GB2312"/>
          <w:color w:val="000000"/>
          <w:kern w:val="21"/>
          <w:sz w:val="32"/>
          <w:szCs w:val="32"/>
        </w:rPr>
        <w:t>指挥部根据可能发生的突发公共卫生事件种类、特点和危害，采取下列多项措施：启动部门间联防联控工作，有关工作组、成员单位、专业技术机构、应急队伍和专家等进入应对或待命状态；筹集、调拨医药和防护消杀等必需物资；开展应急培训和演练，完善技术和能力准备；采取必要的预防性措施，化解重点区域、重点场所、重点人群公共卫生风险；强化监测，及时收集、分析、研判有关信息；公布咨询电话，适时发布健康提示；开展舆情监测和舆论引导，回应社会和公众关切，遏制谣言传播。</w:t>
      </w:r>
    </w:p>
    <w:p>
      <w:pPr>
        <w:pStyle w:val="7"/>
        <w:widowControl w:val="0"/>
        <w:wordWrap/>
        <w:overflowPunct w:val="0"/>
        <w:autoSpaceDE w:val="0"/>
        <w:autoSpaceDN w:val="0"/>
        <w:adjustRightInd/>
        <w:snapToGrid/>
        <w:spacing w:line="560" w:lineRule="exact"/>
        <w:ind w:left="0" w:leftChars="0" w:firstLine="643"/>
        <w:jc w:val="both"/>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3.5  解除预警</w:t>
      </w:r>
    </w:p>
    <w:p>
      <w:pPr>
        <w:pStyle w:val="7"/>
        <w:widowControl w:val="0"/>
        <w:wordWrap/>
        <w:overflowPunct w:val="0"/>
        <w:autoSpaceDE w:val="0"/>
        <w:autoSpaceDN w:val="0"/>
        <w:adjustRightInd/>
        <w:snapToGrid/>
        <w:spacing w:line="560" w:lineRule="exact"/>
        <w:ind w:left="0" w:leftChars="0" w:firstLine="640"/>
        <w:jc w:val="both"/>
        <w:textAlignment w:val="auto"/>
        <w:rPr>
          <w:rFonts w:hint="eastAsia" w:ascii="仿宋_GB2312" w:cs="仿宋_GB2312"/>
          <w:color w:val="000000"/>
          <w:kern w:val="21"/>
          <w:sz w:val="32"/>
          <w:szCs w:val="32"/>
        </w:rPr>
      </w:pPr>
      <w:r>
        <w:rPr>
          <w:rFonts w:hint="eastAsia" w:ascii="仿宋_GB2312" w:cs="仿宋_GB2312"/>
          <w:color w:val="000000"/>
          <w:kern w:val="21"/>
          <w:sz w:val="32"/>
          <w:szCs w:val="32"/>
        </w:rPr>
        <w:t>经分析研判，不可能发生突发公共卫生事件或风险已经消除的，</w:t>
      </w:r>
      <w:r>
        <w:rPr>
          <w:rFonts w:hint="eastAsia" w:ascii="仿宋_GB2312" w:cs="仿宋_GB2312"/>
          <w:color w:val="000000"/>
          <w:kern w:val="21"/>
          <w:sz w:val="32"/>
          <w:szCs w:val="32"/>
          <w:lang w:eastAsia="zh-CN"/>
        </w:rPr>
        <w:t>县</w:t>
      </w:r>
      <w:r>
        <w:rPr>
          <w:rFonts w:hint="eastAsia" w:ascii="仿宋_GB2312" w:cs="仿宋_GB2312"/>
          <w:color w:val="000000"/>
          <w:kern w:val="21"/>
          <w:sz w:val="32"/>
          <w:szCs w:val="32"/>
        </w:rPr>
        <w:t>指挥部应立即宣布解除预警，终止预警期采取的紧急应对措施。</w:t>
      </w:r>
    </w:p>
    <w:p>
      <w:pPr>
        <w:widowControl w:val="0"/>
        <w:wordWrap/>
        <w:overflowPunct w:val="0"/>
        <w:autoSpaceDE w:val="0"/>
        <w:autoSpaceDN w:val="0"/>
        <w:adjustRightInd/>
        <w:snapToGrid/>
        <w:spacing w:line="560" w:lineRule="exact"/>
        <w:ind w:firstLine="640" w:firstLineChars="200"/>
        <w:textAlignment w:val="auto"/>
        <w:rPr>
          <w:rFonts w:hint="eastAsia" w:ascii="黑体" w:eastAsia="黑体" w:cs="黑体"/>
          <w:color w:val="000000"/>
          <w:kern w:val="21"/>
          <w:sz w:val="32"/>
          <w:szCs w:val="32"/>
        </w:rPr>
      </w:pPr>
      <w:r>
        <w:rPr>
          <w:rFonts w:hint="eastAsia" w:ascii="黑体" w:eastAsia="黑体" w:cs="黑体"/>
          <w:color w:val="000000"/>
          <w:kern w:val="21"/>
          <w:sz w:val="32"/>
          <w:szCs w:val="32"/>
        </w:rPr>
        <w:t>4  信息报告、通报和发布</w:t>
      </w:r>
    </w:p>
    <w:p>
      <w:pPr>
        <w:pStyle w:val="7"/>
        <w:widowControl w:val="0"/>
        <w:wordWrap/>
        <w:overflowPunct w:val="0"/>
        <w:autoSpaceDE w:val="0"/>
        <w:autoSpaceDN w:val="0"/>
        <w:adjustRightInd/>
        <w:snapToGrid/>
        <w:spacing w:line="560" w:lineRule="exact"/>
        <w:ind w:left="0" w:leftChars="0" w:firstLine="643"/>
        <w:jc w:val="both"/>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4.1  信息报告</w:t>
      </w:r>
    </w:p>
    <w:p>
      <w:pPr>
        <w:pStyle w:val="7"/>
        <w:widowControl w:val="0"/>
        <w:wordWrap/>
        <w:overflowPunct w:val="0"/>
        <w:autoSpaceDE w:val="0"/>
        <w:autoSpaceDN w:val="0"/>
        <w:adjustRightInd/>
        <w:snapToGrid/>
        <w:spacing w:line="560" w:lineRule="exact"/>
        <w:ind w:left="0" w:leftChars="0" w:firstLine="643"/>
        <w:jc w:val="both"/>
        <w:textAlignment w:val="auto"/>
        <w:rPr>
          <w:rFonts w:hint="eastAsia" w:ascii="仿宋_GB2312" w:hAnsi="仿宋_GB2312" w:cs="仿宋_GB2312"/>
          <w:b/>
          <w:bCs/>
          <w:color w:val="000000"/>
          <w:kern w:val="21"/>
          <w:sz w:val="32"/>
          <w:szCs w:val="32"/>
        </w:rPr>
      </w:pPr>
      <w:r>
        <w:rPr>
          <w:rFonts w:hint="eastAsia" w:ascii="仿宋_GB2312" w:hAnsi="仿宋_GB2312" w:cs="仿宋_GB2312"/>
          <w:b/>
          <w:bCs/>
          <w:color w:val="000000"/>
          <w:kern w:val="21"/>
          <w:sz w:val="32"/>
          <w:szCs w:val="32"/>
        </w:rPr>
        <w:t>4.1.1  责任报告单位和个人</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人民政府</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rPr>
        <w:t>各乡镇及</w:t>
      </w:r>
      <w:r>
        <w:rPr>
          <w:rFonts w:hint="eastAsia" w:ascii="仿宋_GB2312" w:hAnsi="仿宋_GB2312" w:eastAsia="仿宋_GB2312" w:cs="仿宋_GB2312"/>
          <w:color w:val="000000"/>
          <w:kern w:val="21"/>
          <w:sz w:val="32"/>
          <w:szCs w:val="32"/>
        </w:rPr>
        <w:t>卫体部门、各级各类医疗卫生机构、突发公共卫生事件发生单位、</w:t>
      </w:r>
      <w:r>
        <w:rPr>
          <w:rFonts w:hint="eastAsia" w:ascii="仿宋_GB2312" w:hAnsi="仿宋_GB2312" w:eastAsia="仿宋_GB2312"/>
          <w:color w:val="000000"/>
          <w:kern w:val="21"/>
          <w:sz w:val="32"/>
          <w:szCs w:val="32"/>
        </w:rPr>
        <w:t>环境保护监测机构、</w:t>
      </w:r>
      <w:r>
        <w:rPr>
          <w:rFonts w:hint="eastAsia" w:ascii="仿宋_GB2312" w:hAnsi="仿宋_GB2312" w:eastAsia="仿宋_GB2312"/>
          <w:color w:val="000000"/>
          <w:kern w:val="21"/>
          <w:sz w:val="32"/>
          <w:szCs w:val="32"/>
          <w:lang w:val="en-US" w:eastAsia="zh-CN"/>
        </w:rPr>
        <w:t>教育</w:t>
      </w:r>
      <w:r>
        <w:rPr>
          <w:rFonts w:hint="eastAsia" w:ascii="仿宋_GB2312" w:hAnsi="仿宋_GB2312" w:eastAsia="仿宋_GB2312" w:cs="仿宋_GB2312"/>
          <w:color w:val="000000"/>
          <w:kern w:val="21"/>
          <w:sz w:val="32"/>
          <w:szCs w:val="32"/>
        </w:rPr>
        <w:t>机构等有关单位，均为责任报告单位。</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执行职务的各级各类医疗卫生机构的医疗卫生人员、乡村医生、个体医生均为责任报告人。</w:t>
      </w:r>
    </w:p>
    <w:p>
      <w:pPr>
        <w:pStyle w:val="7"/>
        <w:widowControl w:val="0"/>
        <w:wordWrap/>
        <w:overflowPunct w:val="0"/>
        <w:autoSpaceDE w:val="0"/>
        <w:autoSpaceDN w:val="0"/>
        <w:adjustRightInd/>
        <w:snapToGrid/>
        <w:spacing w:line="560" w:lineRule="exact"/>
        <w:ind w:left="0" w:leftChars="0" w:firstLine="643"/>
        <w:jc w:val="both"/>
        <w:textAlignment w:val="auto"/>
        <w:rPr>
          <w:rFonts w:hint="eastAsia" w:ascii="仿宋_GB2312" w:hAnsi="仿宋_GB2312" w:cs="仿宋_GB2312"/>
          <w:b/>
          <w:bCs/>
          <w:color w:val="auto"/>
          <w:kern w:val="21"/>
          <w:sz w:val="32"/>
          <w:szCs w:val="32"/>
        </w:rPr>
      </w:pPr>
      <w:r>
        <w:rPr>
          <w:rFonts w:hint="eastAsia" w:ascii="仿宋_GB2312" w:hAnsi="仿宋_GB2312" w:cs="仿宋_GB2312"/>
          <w:b/>
          <w:bCs/>
          <w:color w:val="auto"/>
          <w:kern w:val="21"/>
          <w:sz w:val="32"/>
          <w:szCs w:val="32"/>
        </w:rPr>
        <w:t>4.1.2  报告流程</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rPr>
        <w:t>发生</w:t>
      </w:r>
      <w:r>
        <w:rPr>
          <w:rFonts w:hint="eastAsia" w:ascii="仿宋_GB2312" w:hAnsi="仿宋_GB2312" w:eastAsia="仿宋_GB2312" w:cs="仿宋_GB2312"/>
          <w:color w:val="auto"/>
          <w:kern w:val="21"/>
          <w:sz w:val="32"/>
          <w:szCs w:val="32"/>
          <w:lang w:val="en-US" w:eastAsia="zh-CN"/>
        </w:rPr>
        <w:t>一般</w:t>
      </w:r>
      <w:r>
        <w:rPr>
          <w:rFonts w:hint="eastAsia" w:ascii="仿宋_GB2312" w:hAnsi="仿宋_GB2312" w:eastAsia="仿宋_GB2312" w:cs="仿宋_GB2312"/>
          <w:color w:val="auto"/>
          <w:kern w:val="21"/>
          <w:sz w:val="32"/>
          <w:szCs w:val="32"/>
        </w:rPr>
        <w:t>突发公共卫生事件后，</w:t>
      </w:r>
      <w:r>
        <w:rPr>
          <w:rFonts w:hint="eastAsia" w:ascii="仿宋_GB2312" w:hAnsi="仿宋_GB2312" w:eastAsia="仿宋_GB2312" w:cs="仿宋_GB2312"/>
          <w:color w:val="auto"/>
          <w:kern w:val="21"/>
          <w:sz w:val="32"/>
          <w:szCs w:val="32"/>
          <w:lang w:eastAsia="zh-CN"/>
        </w:rPr>
        <w:t>县</w:t>
      </w:r>
      <w:r>
        <w:rPr>
          <w:rFonts w:hint="eastAsia" w:ascii="仿宋_GB2312" w:hAnsi="仿宋_GB2312" w:eastAsia="仿宋_GB2312" w:cs="仿宋_GB2312"/>
          <w:color w:val="auto"/>
          <w:kern w:val="21"/>
          <w:sz w:val="32"/>
          <w:szCs w:val="32"/>
        </w:rPr>
        <w:t>卫体部门初步判定突发公共卫生事件级别，及时组织采取应对措施，并在</w:t>
      </w:r>
      <w:r>
        <w:rPr>
          <w:rFonts w:hint="eastAsia" w:ascii="仿宋_GB2312" w:hAnsi="仿宋_GB2312" w:eastAsia="仿宋_GB2312" w:cs="仿宋_GB2312"/>
          <w:color w:val="auto"/>
          <w:kern w:val="21"/>
          <w:sz w:val="32"/>
          <w:szCs w:val="32"/>
          <w:lang w:val="en-US" w:eastAsia="zh-CN"/>
        </w:rPr>
        <w:t>30分钟</w:t>
      </w:r>
      <w:r>
        <w:rPr>
          <w:rFonts w:hint="eastAsia" w:ascii="仿宋_GB2312" w:hAnsi="仿宋_GB2312" w:eastAsia="仿宋_GB2312" w:cs="仿宋_GB2312"/>
          <w:color w:val="auto"/>
          <w:kern w:val="21"/>
          <w:sz w:val="32"/>
          <w:szCs w:val="32"/>
        </w:rPr>
        <w:t>内向</w:t>
      </w:r>
      <w:r>
        <w:rPr>
          <w:rFonts w:hint="eastAsia" w:ascii="仿宋_GB2312" w:hAnsi="仿宋_GB2312" w:eastAsia="仿宋_GB2312" w:cs="仿宋_GB2312"/>
          <w:color w:val="auto"/>
          <w:kern w:val="21"/>
          <w:sz w:val="32"/>
          <w:szCs w:val="32"/>
          <w:lang w:eastAsia="zh-CN"/>
        </w:rPr>
        <w:t>县</w:t>
      </w:r>
      <w:r>
        <w:rPr>
          <w:rFonts w:hint="eastAsia" w:ascii="仿宋_GB2312" w:hAnsi="仿宋_GB2312" w:eastAsia="仿宋_GB2312" w:cs="仿宋_GB2312"/>
          <w:color w:val="auto"/>
          <w:kern w:val="21"/>
          <w:sz w:val="32"/>
          <w:szCs w:val="32"/>
          <w:lang w:val="en-US" w:eastAsia="zh-CN"/>
        </w:rPr>
        <w:t>委办、</w:t>
      </w:r>
      <w:r>
        <w:rPr>
          <w:rFonts w:hint="eastAsia" w:ascii="仿宋_GB2312" w:hAnsi="仿宋_GB2312" w:eastAsia="仿宋_GB2312" w:cs="仿宋_GB2312"/>
          <w:color w:val="auto"/>
          <w:kern w:val="21"/>
          <w:sz w:val="32"/>
          <w:szCs w:val="32"/>
        </w:rPr>
        <w:t>政府</w:t>
      </w:r>
      <w:r>
        <w:rPr>
          <w:rFonts w:hint="eastAsia" w:ascii="仿宋_GB2312" w:hAnsi="仿宋_GB2312" w:eastAsia="仿宋_GB2312" w:cs="仿宋_GB2312"/>
          <w:color w:val="auto"/>
          <w:kern w:val="21"/>
          <w:sz w:val="32"/>
          <w:szCs w:val="32"/>
          <w:lang w:val="en-US" w:eastAsia="zh-CN"/>
        </w:rPr>
        <w:t>办和</w:t>
      </w:r>
      <w:r>
        <w:rPr>
          <w:rFonts w:hint="eastAsia" w:ascii="仿宋_GB2312" w:hAnsi="仿宋_GB2312" w:eastAsia="仿宋_GB2312" w:cs="仿宋_GB2312"/>
          <w:color w:val="auto"/>
          <w:kern w:val="21"/>
          <w:sz w:val="32"/>
          <w:szCs w:val="32"/>
        </w:rPr>
        <w:t>指挥部报告，同时向上一级卫健部门报告</w:t>
      </w:r>
      <w:r>
        <w:rPr>
          <w:rFonts w:hint="eastAsia" w:ascii="仿宋_GB2312" w:hAnsi="仿宋_GB2312" w:eastAsia="仿宋_GB2312" w:cs="仿宋_GB2312"/>
          <w:color w:val="auto"/>
          <w:kern w:val="21"/>
          <w:sz w:val="32"/>
          <w:szCs w:val="32"/>
          <w:lang w:eastAsia="zh-CN"/>
        </w:rPr>
        <w:t>。</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rPr>
      </w:pPr>
      <w:r>
        <w:rPr>
          <w:rFonts w:hint="eastAsia" w:ascii="仿宋_GB2312" w:hAnsi="仿宋_GB2312" w:eastAsia="仿宋_GB2312" w:cs="仿宋_GB2312"/>
          <w:color w:val="auto"/>
          <w:kern w:val="21"/>
          <w:sz w:val="32"/>
          <w:szCs w:val="32"/>
        </w:rPr>
        <w:t>确认发生较大以上或暂时无法判定级别的突发公共卫生事件的，按以下流程和时限报告：</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rPr>
      </w:pPr>
      <w:r>
        <w:rPr>
          <w:rFonts w:hint="eastAsia" w:ascii="仿宋_GB2312" w:hAnsi="仿宋_GB2312" w:eastAsia="仿宋_GB2312" w:cs="仿宋_GB2312"/>
          <w:color w:val="auto"/>
          <w:kern w:val="21"/>
          <w:sz w:val="32"/>
          <w:szCs w:val="32"/>
        </w:rPr>
        <w:t>（1）</w:t>
      </w:r>
      <w:r>
        <w:rPr>
          <w:rFonts w:hint="eastAsia" w:ascii="仿宋_GB2312" w:hAnsi="仿宋_GB2312" w:eastAsia="仿宋_GB2312" w:cs="仿宋_GB2312"/>
          <w:color w:val="auto"/>
          <w:kern w:val="21"/>
          <w:sz w:val="32"/>
          <w:szCs w:val="32"/>
          <w:lang w:eastAsia="zh-CN"/>
        </w:rPr>
        <w:t>县</w:t>
      </w:r>
      <w:r>
        <w:rPr>
          <w:rFonts w:hint="eastAsia" w:ascii="仿宋_GB2312" w:hAnsi="仿宋_GB2312" w:eastAsia="仿宋_GB2312" w:cs="仿宋_GB2312"/>
          <w:color w:val="auto"/>
          <w:kern w:val="21"/>
          <w:sz w:val="32"/>
          <w:szCs w:val="32"/>
        </w:rPr>
        <w:t>卫体部门</w:t>
      </w:r>
      <w:r>
        <w:rPr>
          <w:rFonts w:hint="eastAsia" w:ascii="仿宋_GB2312" w:hAnsi="仿宋_GB2312" w:eastAsia="仿宋_GB2312" w:cs="仿宋_GB2312"/>
          <w:color w:val="auto"/>
          <w:kern w:val="21"/>
          <w:sz w:val="32"/>
          <w:szCs w:val="32"/>
          <w:lang w:val="en-US" w:eastAsia="zh-CN"/>
        </w:rPr>
        <w:t>应立即</w:t>
      </w:r>
      <w:r>
        <w:rPr>
          <w:rFonts w:hint="eastAsia" w:ascii="仿宋_GB2312" w:hAnsi="仿宋_GB2312" w:eastAsia="仿宋_GB2312" w:cs="仿宋_GB2312"/>
          <w:color w:val="auto"/>
          <w:kern w:val="21"/>
          <w:sz w:val="32"/>
          <w:szCs w:val="32"/>
        </w:rPr>
        <w:t>书面报告</w:t>
      </w:r>
      <w:r>
        <w:rPr>
          <w:rFonts w:hint="eastAsia" w:ascii="仿宋_GB2312" w:hAnsi="仿宋_GB2312" w:eastAsia="仿宋_GB2312" w:cs="仿宋_GB2312"/>
          <w:color w:val="auto"/>
          <w:kern w:val="21"/>
          <w:sz w:val="32"/>
          <w:szCs w:val="32"/>
          <w:lang w:eastAsia="zh-CN"/>
        </w:rPr>
        <w:t>县</w:t>
      </w:r>
      <w:r>
        <w:rPr>
          <w:rFonts w:hint="eastAsia" w:ascii="仿宋_GB2312" w:hAnsi="仿宋_GB2312" w:eastAsia="仿宋_GB2312" w:cs="仿宋_GB2312"/>
          <w:color w:val="auto"/>
          <w:kern w:val="21"/>
          <w:sz w:val="32"/>
          <w:szCs w:val="32"/>
          <w:lang w:val="en-US" w:eastAsia="zh-CN"/>
        </w:rPr>
        <w:t>委办、</w:t>
      </w:r>
      <w:r>
        <w:rPr>
          <w:rFonts w:hint="eastAsia" w:ascii="仿宋_GB2312" w:hAnsi="仿宋_GB2312" w:eastAsia="仿宋_GB2312" w:cs="仿宋_GB2312"/>
          <w:color w:val="auto"/>
          <w:kern w:val="21"/>
          <w:sz w:val="32"/>
          <w:szCs w:val="32"/>
        </w:rPr>
        <w:t>政府</w:t>
      </w:r>
      <w:r>
        <w:rPr>
          <w:rFonts w:hint="eastAsia" w:ascii="仿宋_GB2312" w:hAnsi="仿宋_GB2312" w:eastAsia="仿宋_GB2312" w:cs="仿宋_GB2312"/>
          <w:color w:val="auto"/>
          <w:kern w:val="21"/>
          <w:sz w:val="32"/>
          <w:szCs w:val="32"/>
          <w:lang w:val="en-US" w:eastAsia="zh-CN"/>
        </w:rPr>
        <w:t>办和</w:t>
      </w:r>
      <w:r>
        <w:rPr>
          <w:rFonts w:hint="eastAsia" w:ascii="仿宋_GB2312" w:hAnsi="仿宋_GB2312" w:eastAsia="仿宋_GB2312" w:cs="仿宋_GB2312"/>
          <w:color w:val="auto"/>
          <w:kern w:val="21"/>
          <w:sz w:val="32"/>
          <w:szCs w:val="32"/>
        </w:rPr>
        <w:t>指挥部，并同时向</w:t>
      </w:r>
      <w:r>
        <w:rPr>
          <w:rFonts w:hint="eastAsia" w:ascii="仿宋_GB2312" w:hAnsi="仿宋_GB2312" w:eastAsia="仿宋_GB2312" w:cs="仿宋_GB2312"/>
          <w:color w:val="auto"/>
          <w:kern w:val="21"/>
          <w:sz w:val="32"/>
          <w:szCs w:val="32"/>
          <w:lang w:val="en-US" w:eastAsia="zh-CN"/>
        </w:rPr>
        <w:t>上级</w:t>
      </w:r>
      <w:r>
        <w:rPr>
          <w:rFonts w:hint="eastAsia" w:ascii="仿宋_GB2312" w:hAnsi="仿宋_GB2312" w:eastAsia="仿宋_GB2312" w:cs="仿宋_GB2312"/>
          <w:color w:val="auto"/>
          <w:kern w:val="21"/>
          <w:sz w:val="32"/>
          <w:szCs w:val="32"/>
        </w:rPr>
        <w:t>卫健部门报告。紧急状态下，可直接向</w:t>
      </w:r>
      <w:r>
        <w:rPr>
          <w:rFonts w:hint="eastAsia" w:ascii="仿宋_GB2312" w:hAnsi="仿宋_GB2312" w:eastAsia="仿宋_GB2312" w:cs="仿宋_GB2312"/>
          <w:color w:val="auto"/>
          <w:kern w:val="21"/>
          <w:sz w:val="32"/>
          <w:szCs w:val="32"/>
          <w:lang w:eastAsia="zh-CN"/>
        </w:rPr>
        <w:t>市</w:t>
      </w:r>
      <w:r>
        <w:rPr>
          <w:rFonts w:hint="eastAsia" w:ascii="仿宋_GB2312" w:hAnsi="仿宋_GB2312" w:eastAsia="仿宋_GB2312" w:cs="仿宋_GB2312"/>
          <w:color w:val="auto"/>
          <w:kern w:val="21"/>
          <w:sz w:val="32"/>
          <w:szCs w:val="32"/>
        </w:rPr>
        <w:t>卫健委报告。</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auto"/>
          <w:kern w:val="21"/>
          <w:sz w:val="32"/>
          <w:szCs w:val="32"/>
        </w:rPr>
        <w:t>（2）</w:t>
      </w:r>
      <w:r>
        <w:rPr>
          <w:rFonts w:hint="eastAsia" w:ascii="仿宋_GB2312" w:hAnsi="仿宋_GB2312" w:eastAsia="仿宋_GB2312" w:cs="仿宋_GB2312"/>
          <w:color w:val="auto"/>
          <w:kern w:val="21"/>
          <w:sz w:val="32"/>
          <w:szCs w:val="32"/>
          <w:lang w:eastAsia="zh-CN"/>
        </w:rPr>
        <w:t>县</w:t>
      </w:r>
      <w:r>
        <w:rPr>
          <w:rFonts w:hint="eastAsia" w:ascii="仿宋_GB2312" w:hAnsi="仿宋_GB2312" w:eastAsia="仿宋_GB2312" w:cs="仿宋_GB2312"/>
          <w:color w:val="auto"/>
          <w:kern w:val="21"/>
          <w:sz w:val="32"/>
          <w:szCs w:val="32"/>
          <w:lang w:val="en-US" w:eastAsia="zh-CN"/>
        </w:rPr>
        <w:t>委办、</w:t>
      </w:r>
      <w:r>
        <w:rPr>
          <w:rFonts w:hint="eastAsia" w:ascii="仿宋_GB2312" w:hAnsi="仿宋_GB2312" w:eastAsia="仿宋_GB2312" w:cs="仿宋_GB2312"/>
          <w:color w:val="auto"/>
          <w:kern w:val="21"/>
          <w:sz w:val="32"/>
          <w:szCs w:val="32"/>
        </w:rPr>
        <w:t>政府</w:t>
      </w:r>
      <w:r>
        <w:rPr>
          <w:rFonts w:hint="eastAsia" w:ascii="仿宋_GB2312" w:hAnsi="仿宋_GB2312" w:eastAsia="仿宋_GB2312" w:cs="仿宋_GB2312"/>
          <w:color w:val="auto"/>
          <w:kern w:val="21"/>
          <w:sz w:val="32"/>
          <w:szCs w:val="32"/>
          <w:lang w:val="en-US" w:eastAsia="zh-CN"/>
        </w:rPr>
        <w:t>办和</w:t>
      </w:r>
      <w:r>
        <w:rPr>
          <w:rFonts w:hint="eastAsia" w:ascii="仿宋_GB2312" w:hAnsi="仿宋_GB2312" w:eastAsia="仿宋_GB2312" w:cs="仿宋_GB2312"/>
          <w:color w:val="auto"/>
          <w:kern w:val="21"/>
          <w:sz w:val="32"/>
          <w:szCs w:val="32"/>
        </w:rPr>
        <w:t>指挥部接报后，</w:t>
      </w:r>
      <w:r>
        <w:rPr>
          <w:rFonts w:hint="eastAsia" w:ascii="仿宋_GB2312" w:hAnsi="仿宋_GB2312" w:eastAsia="仿宋_GB2312" w:cs="仿宋_GB2312"/>
          <w:color w:val="auto"/>
          <w:kern w:val="21"/>
          <w:sz w:val="32"/>
          <w:szCs w:val="32"/>
          <w:lang w:bidi="ar-SA"/>
        </w:rPr>
        <w:t>应在30分钟内电话方式、1小时内书面形式</w:t>
      </w:r>
      <w:r>
        <w:rPr>
          <w:rFonts w:hint="eastAsia" w:ascii="仿宋_GB2312" w:hAnsi="仿宋_GB2312" w:eastAsia="仿宋_GB2312" w:cs="仿宋_GB2312"/>
          <w:color w:val="auto"/>
          <w:kern w:val="21"/>
          <w:sz w:val="32"/>
          <w:szCs w:val="32"/>
          <w:lang w:val="en-US" w:eastAsia="zh-CN" w:bidi="ar-SA"/>
        </w:rPr>
        <w:t>向市级</w:t>
      </w:r>
      <w:r>
        <w:rPr>
          <w:rFonts w:hint="eastAsia" w:ascii="仿宋_GB2312" w:hAnsi="仿宋_GB2312" w:eastAsia="仿宋_GB2312" w:cs="仿宋_GB2312"/>
          <w:color w:val="auto"/>
          <w:kern w:val="21"/>
          <w:sz w:val="32"/>
          <w:szCs w:val="32"/>
        </w:rPr>
        <w:t>报告，紧急状态下，可直接向省</w:t>
      </w:r>
      <w:r>
        <w:rPr>
          <w:rFonts w:hint="eastAsia" w:ascii="仿宋_GB2312" w:hAnsi="仿宋_GB2312" w:eastAsia="仿宋_GB2312" w:cs="仿宋_GB2312"/>
          <w:color w:val="auto"/>
          <w:kern w:val="21"/>
          <w:sz w:val="32"/>
          <w:szCs w:val="32"/>
          <w:lang w:val="en-US" w:eastAsia="zh-CN"/>
        </w:rPr>
        <w:t>级</w:t>
      </w:r>
      <w:r>
        <w:rPr>
          <w:rFonts w:hint="eastAsia" w:ascii="仿宋_GB2312" w:hAnsi="仿宋_GB2312" w:eastAsia="仿宋_GB2312" w:cs="仿宋_GB2312"/>
          <w:color w:val="auto"/>
          <w:kern w:val="21"/>
          <w:sz w:val="32"/>
          <w:szCs w:val="32"/>
        </w:rPr>
        <w:t>报告。</w:t>
      </w:r>
    </w:p>
    <w:p>
      <w:pPr>
        <w:pStyle w:val="7"/>
        <w:widowControl w:val="0"/>
        <w:wordWrap/>
        <w:overflowPunct w:val="0"/>
        <w:autoSpaceDE w:val="0"/>
        <w:autoSpaceDN w:val="0"/>
        <w:adjustRightInd/>
        <w:snapToGrid/>
        <w:spacing w:line="560" w:lineRule="exact"/>
        <w:ind w:left="0" w:leftChars="0" w:firstLine="643"/>
        <w:jc w:val="both"/>
        <w:textAlignment w:val="auto"/>
        <w:rPr>
          <w:rFonts w:hint="eastAsia" w:ascii="仿宋_GB2312" w:hAnsi="仿宋_GB2312" w:cs="仿宋_GB2312"/>
          <w:b/>
          <w:bCs/>
          <w:color w:val="000000"/>
          <w:kern w:val="21"/>
          <w:sz w:val="32"/>
          <w:szCs w:val="32"/>
        </w:rPr>
      </w:pPr>
      <w:r>
        <w:rPr>
          <w:rFonts w:hint="eastAsia" w:ascii="仿宋_GB2312" w:hAnsi="仿宋_GB2312" w:cs="仿宋_GB2312"/>
          <w:b/>
          <w:bCs/>
          <w:color w:val="000000"/>
          <w:kern w:val="21"/>
          <w:sz w:val="32"/>
          <w:szCs w:val="32"/>
        </w:rPr>
        <w:t>4.1.3  报告内容</w:t>
      </w:r>
    </w:p>
    <w:p>
      <w:pPr>
        <w:widowControl w:val="0"/>
        <w:tabs>
          <w:tab w:val="left" w:pos="638"/>
        </w:tabs>
        <w:wordWrap/>
        <w:overflowPunct w:val="0"/>
        <w:autoSpaceDE w:val="0"/>
        <w:autoSpaceDN w:val="0"/>
        <w:adjustRightInd/>
        <w:snapToGrid/>
        <w:spacing w:line="560" w:lineRule="exact"/>
        <w:ind w:firstLine="640" w:firstLineChars="200"/>
        <w:textAlignment w:val="auto"/>
        <w:rPr>
          <w:rFonts w:ascii="仿宋_GB2312" w:eastAsia="仿宋_GB2312"/>
          <w:color w:val="000000"/>
          <w:kern w:val="21"/>
          <w:sz w:val="32"/>
          <w:szCs w:val="32"/>
        </w:rPr>
      </w:pPr>
      <w:r>
        <w:rPr>
          <w:rFonts w:hint="eastAsia" w:ascii="仿宋_GB2312" w:eastAsia="仿宋_GB2312" w:cs="仿宋_GB2312"/>
          <w:color w:val="000000"/>
          <w:kern w:val="21"/>
          <w:sz w:val="32"/>
          <w:szCs w:val="32"/>
        </w:rPr>
        <w:t>突发公共卫生事件报告分为初次报告、进程报告和结案报告，要根据事件的严重程度、事态发展和控制情况及时报告事件进程。</w:t>
      </w:r>
    </w:p>
    <w:p>
      <w:pPr>
        <w:widowControl w:val="0"/>
        <w:wordWrap/>
        <w:overflowPunct w:val="0"/>
        <w:autoSpaceDE w:val="0"/>
        <w:autoSpaceDN w:val="0"/>
        <w:adjustRightInd/>
        <w:snapToGrid/>
        <w:spacing w:line="560" w:lineRule="exact"/>
        <w:ind w:firstLine="640" w:firstLineChars="200"/>
        <w:textAlignment w:val="auto"/>
        <w:rPr>
          <w:rFonts w:ascii="仿宋_GB2312" w:eastAsia="仿宋_GB2312" w:cs="仿宋_GB2312"/>
          <w:color w:val="000000"/>
          <w:kern w:val="21"/>
          <w:sz w:val="32"/>
          <w:szCs w:val="32"/>
        </w:rPr>
      </w:pPr>
      <w:r>
        <w:rPr>
          <w:rFonts w:hint="eastAsia" w:ascii="仿宋_GB2312" w:eastAsia="仿宋_GB2312" w:cs="仿宋_GB2312"/>
          <w:color w:val="000000"/>
          <w:kern w:val="21"/>
          <w:sz w:val="32"/>
          <w:szCs w:val="32"/>
        </w:rPr>
        <w:t>初次报告：</w:t>
      </w:r>
      <w:r>
        <w:rPr>
          <w:rFonts w:ascii="仿宋_GB2312" w:eastAsia="仿宋_GB2312" w:cs="仿宋_GB2312"/>
          <w:color w:val="000000"/>
          <w:kern w:val="21"/>
          <w:sz w:val="32"/>
          <w:szCs w:val="32"/>
        </w:rPr>
        <w:t>报告内容包括事件名称、初步判定的事件类别和性质、发生地点、发生时间、发</w:t>
      </w:r>
      <w:r>
        <w:rPr>
          <w:rFonts w:hint="eastAsia" w:ascii="仿宋_GB2312" w:eastAsia="仿宋_GB2312" w:cs="仿宋_GB2312"/>
          <w:color w:val="000000"/>
          <w:kern w:val="21"/>
          <w:sz w:val="32"/>
          <w:szCs w:val="32"/>
        </w:rPr>
        <w:t>病例</w:t>
      </w:r>
      <w:r>
        <w:rPr>
          <w:rFonts w:ascii="仿宋_GB2312" w:eastAsia="仿宋_GB2312" w:cs="仿宋_GB2312"/>
          <w:color w:val="000000"/>
          <w:kern w:val="21"/>
          <w:sz w:val="32"/>
          <w:szCs w:val="32"/>
        </w:rPr>
        <w:t>数、死亡人数、主要的临床症状、可能原因、已采取的措施、报告单位、报告人员及通讯方式等。</w:t>
      </w:r>
    </w:p>
    <w:p>
      <w:pPr>
        <w:widowControl w:val="0"/>
        <w:wordWrap/>
        <w:overflowPunct w:val="0"/>
        <w:autoSpaceDE w:val="0"/>
        <w:autoSpaceDN w:val="0"/>
        <w:adjustRightInd/>
        <w:snapToGrid/>
        <w:spacing w:line="560" w:lineRule="exact"/>
        <w:ind w:firstLine="640" w:firstLineChars="200"/>
        <w:textAlignment w:val="auto"/>
        <w:rPr>
          <w:rFonts w:ascii="仿宋_GB2312" w:eastAsia="仿宋_GB2312" w:cs="仿宋_GB2312"/>
          <w:color w:val="000000"/>
          <w:kern w:val="21"/>
          <w:sz w:val="32"/>
          <w:szCs w:val="32"/>
        </w:rPr>
      </w:pPr>
      <w:r>
        <w:rPr>
          <w:rFonts w:hint="eastAsia" w:ascii="仿宋_GB2312" w:eastAsia="仿宋_GB2312" w:cs="仿宋_GB2312"/>
          <w:color w:val="000000"/>
          <w:kern w:val="21"/>
          <w:sz w:val="32"/>
          <w:szCs w:val="32"/>
        </w:rPr>
        <w:t>进程报告：报告事件的发展与变化、处置进程、事件判断和原因或可能因素，</w:t>
      </w:r>
      <w:r>
        <w:rPr>
          <w:rFonts w:ascii="仿宋_GB2312" w:eastAsia="仿宋_GB2312" w:cs="仿宋_GB2312"/>
          <w:color w:val="000000"/>
          <w:kern w:val="21"/>
          <w:sz w:val="32"/>
          <w:szCs w:val="32"/>
        </w:rPr>
        <w:t>势态评估、控制措施等内容。同时，对初次报告进行补充和修正。重大及特别重大突发公共卫生事件至少按日进行进程报告。</w:t>
      </w:r>
    </w:p>
    <w:p>
      <w:pPr>
        <w:widowControl w:val="0"/>
        <w:wordWrap/>
        <w:overflowPunct w:val="0"/>
        <w:autoSpaceDE w:val="0"/>
        <w:autoSpaceDN w:val="0"/>
        <w:adjustRightInd/>
        <w:snapToGrid/>
        <w:spacing w:line="560" w:lineRule="exact"/>
        <w:ind w:firstLine="640" w:firstLineChars="200"/>
        <w:textAlignment w:val="auto"/>
        <w:rPr>
          <w:rFonts w:ascii="仿宋_GB2312" w:eastAsia="仿宋_GB2312" w:cs="仿宋_GB2312"/>
          <w:color w:val="000000"/>
          <w:kern w:val="21"/>
          <w:sz w:val="32"/>
          <w:szCs w:val="32"/>
        </w:rPr>
      </w:pPr>
      <w:r>
        <w:rPr>
          <w:rFonts w:hint="eastAsia" w:ascii="仿宋_GB2312" w:eastAsia="仿宋_GB2312" w:cs="仿宋_GB2312"/>
          <w:color w:val="000000"/>
          <w:kern w:val="21"/>
          <w:sz w:val="32"/>
          <w:szCs w:val="32"/>
        </w:rPr>
        <w:t>结案报告：</w:t>
      </w:r>
      <w:r>
        <w:rPr>
          <w:rFonts w:ascii="仿宋_GB2312" w:eastAsia="仿宋_GB2312" w:cs="仿宋_GB2312"/>
          <w:color w:val="000000"/>
          <w:kern w:val="21"/>
          <w:sz w:val="32"/>
          <w:szCs w:val="32"/>
        </w:rPr>
        <w:t>事件</w:t>
      </w:r>
      <w:r>
        <w:rPr>
          <w:rFonts w:hint="eastAsia" w:ascii="仿宋_GB2312" w:eastAsia="仿宋_GB2312" w:cs="仿宋_GB2312"/>
          <w:color w:val="000000"/>
          <w:kern w:val="21"/>
          <w:sz w:val="32"/>
          <w:szCs w:val="32"/>
        </w:rPr>
        <w:t>处置</w:t>
      </w:r>
      <w:r>
        <w:rPr>
          <w:rFonts w:ascii="仿宋_GB2312" w:eastAsia="仿宋_GB2312" w:cs="仿宋_GB2312"/>
          <w:color w:val="000000"/>
          <w:kern w:val="21"/>
          <w:sz w:val="32"/>
          <w:szCs w:val="32"/>
        </w:rPr>
        <w:t>结束后，应进行结案报告。</w:t>
      </w:r>
    </w:p>
    <w:p>
      <w:pPr>
        <w:pStyle w:val="3"/>
        <w:widowControl w:val="0"/>
        <w:wordWrap/>
        <w:overflowPunct w:val="0"/>
        <w:autoSpaceDE w:val="0"/>
        <w:autoSpaceDN w:val="0"/>
        <w:adjustRightInd/>
        <w:snapToGrid/>
        <w:spacing w:line="560" w:lineRule="exact"/>
        <w:ind w:firstLine="643" w:firstLineChars="200"/>
        <w:jc w:val="both"/>
        <w:textAlignment w:val="auto"/>
        <w:rPr>
          <w:rFonts w:hint="eastAsia" w:ascii="楷体_GB2312" w:hAnsi="仿宋_GB2312" w:eastAsia="楷体_GB2312" w:cs="仿宋_GB2312"/>
          <w:b/>
          <w:bCs/>
          <w:color w:val="000000"/>
          <w:kern w:val="21"/>
          <w:sz w:val="32"/>
          <w:szCs w:val="32"/>
        </w:rPr>
      </w:pPr>
      <w:r>
        <w:rPr>
          <w:rFonts w:hint="eastAsia" w:ascii="楷体_GB2312" w:hAnsi="仿宋_GB2312" w:eastAsia="楷体_GB2312" w:cs="仿宋_GB2312"/>
          <w:b/>
          <w:bCs/>
          <w:color w:val="000000"/>
          <w:kern w:val="21"/>
          <w:sz w:val="32"/>
          <w:szCs w:val="32"/>
        </w:rPr>
        <w:t>4.2  信息通报</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发生</w:t>
      </w:r>
      <w:r>
        <w:rPr>
          <w:rFonts w:hint="eastAsia" w:ascii="仿宋_GB2312" w:hAnsi="仿宋_GB2312" w:eastAsia="仿宋_GB2312" w:cs="仿宋_GB2312"/>
          <w:color w:val="000000"/>
          <w:kern w:val="21"/>
          <w:sz w:val="32"/>
          <w:szCs w:val="32"/>
          <w:lang w:val="en-US" w:eastAsia="zh-CN"/>
        </w:rPr>
        <w:t>一般</w:t>
      </w:r>
      <w:r>
        <w:rPr>
          <w:rFonts w:hint="eastAsia" w:ascii="仿宋_GB2312" w:hAnsi="仿宋_GB2312" w:eastAsia="仿宋_GB2312" w:cs="仿宋_GB2312"/>
          <w:color w:val="000000"/>
          <w:kern w:val="21"/>
          <w:sz w:val="32"/>
          <w:szCs w:val="32"/>
        </w:rPr>
        <w:t>以上突发公共卫生事件，按照</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指挥部决策部署，</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指挥部办公室向成员单位、有关乡</w:t>
      </w:r>
      <w:r>
        <w:rPr>
          <w:rFonts w:hint="eastAsia" w:ascii="仿宋_GB2312" w:hAnsi="仿宋_GB2312" w:eastAsia="仿宋_GB2312" w:cs="仿宋_GB2312"/>
          <w:color w:val="000000"/>
          <w:kern w:val="21"/>
          <w:sz w:val="32"/>
          <w:szCs w:val="32"/>
          <w:lang w:val="en-US" w:eastAsia="zh-CN"/>
        </w:rPr>
        <w:t>镇</w:t>
      </w:r>
      <w:r>
        <w:rPr>
          <w:rFonts w:hint="eastAsia" w:ascii="仿宋_GB2312" w:hAnsi="仿宋_GB2312" w:eastAsia="仿宋_GB2312" w:cs="仿宋_GB2312"/>
          <w:color w:val="000000"/>
          <w:kern w:val="21"/>
          <w:sz w:val="32"/>
          <w:szCs w:val="32"/>
        </w:rPr>
        <w:t>和相邻县（市、区）通报。涉及其他县（市、区），</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指挥部有关成员单位向市</w:t>
      </w:r>
      <w:r>
        <w:rPr>
          <w:rFonts w:hint="eastAsia" w:ascii="仿宋_GB2312" w:hAnsi="仿宋_GB2312" w:eastAsia="仿宋_GB2312" w:cs="仿宋_GB2312"/>
          <w:color w:val="000000"/>
          <w:kern w:val="21"/>
          <w:sz w:val="32"/>
          <w:szCs w:val="32"/>
          <w:lang w:val="en-US" w:eastAsia="zh-CN"/>
        </w:rPr>
        <w:t>级</w:t>
      </w:r>
      <w:r>
        <w:rPr>
          <w:rFonts w:hint="eastAsia" w:ascii="仿宋_GB2312" w:hAnsi="仿宋_GB2312" w:eastAsia="仿宋_GB2312" w:cs="仿宋_GB2312"/>
          <w:color w:val="000000"/>
          <w:kern w:val="21"/>
          <w:sz w:val="32"/>
          <w:szCs w:val="32"/>
        </w:rPr>
        <w:t>对应组成部门通报。</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卫体部门与教科部门间相互通报涉及学校的突发公共卫生事件，与市场监管部门间相互通报涉及食品、药品、疫苗安全的突发公共卫生事件，与农业农村部门间相互通报涉及人畜共患传染病的突发公共卫生事件。</w:t>
      </w:r>
    </w:p>
    <w:p>
      <w:pPr>
        <w:pStyle w:val="3"/>
        <w:widowControl w:val="0"/>
        <w:wordWrap/>
        <w:overflowPunct w:val="0"/>
        <w:autoSpaceDE w:val="0"/>
        <w:autoSpaceDN w:val="0"/>
        <w:adjustRightInd/>
        <w:snapToGrid/>
        <w:spacing w:line="560" w:lineRule="exact"/>
        <w:ind w:firstLine="643" w:firstLineChars="200"/>
        <w:jc w:val="both"/>
        <w:textAlignment w:val="auto"/>
        <w:rPr>
          <w:rFonts w:hint="eastAsia" w:ascii="楷体_GB2312" w:hAnsi="仿宋_GB2312" w:eastAsia="楷体_GB2312" w:cs="仿宋_GB2312"/>
          <w:b/>
          <w:bCs/>
          <w:color w:val="000000"/>
          <w:kern w:val="21"/>
          <w:sz w:val="32"/>
          <w:szCs w:val="32"/>
        </w:rPr>
      </w:pPr>
      <w:r>
        <w:rPr>
          <w:rFonts w:hint="eastAsia" w:ascii="楷体_GB2312" w:hAnsi="仿宋_GB2312" w:eastAsia="楷体_GB2312" w:cs="仿宋_GB2312"/>
          <w:b/>
          <w:bCs/>
          <w:color w:val="000000"/>
          <w:kern w:val="21"/>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5069205</wp:posOffset>
                </wp:positionH>
                <wp:positionV relativeFrom="paragraph">
                  <wp:posOffset>3088640</wp:posOffset>
                </wp:positionV>
                <wp:extent cx="304800" cy="304800"/>
                <wp:effectExtent l="0" t="0" r="0" b="0"/>
                <wp:wrapNone/>
                <wp:docPr id="1" name="矩形 1"/>
                <wp:cNvGraphicFramePr/>
                <a:graphic xmlns:a="http://schemas.openxmlformats.org/drawingml/2006/main">
                  <a:graphicData uri="http://schemas.microsoft.com/office/word/2010/wordprocessingShape">
                    <wps:wsp>
                      <wps:cNvSpPr/>
                      <wps:spPr>
                        <a:xfrm>
                          <a:off x="0" y="0"/>
                          <a:ext cx="304800" cy="304800"/>
                        </a:xfrm>
                        <a:prstGeom prst="rect">
                          <a:avLst/>
                        </a:prstGeom>
                        <a:noFill/>
                        <a:ln>
                          <a:noFill/>
                        </a:ln>
                      </wps:spPr>
                      <wps:txbx>
                        <w:txbxContent>
                          <w:p/>
                        </w:txbxContent>
                      </wps:txbx>
                      <wps:bodyPr upright="1"/>
                    </wps:wsp>
                  </a:graphicData>
                </a:graphic>
              </wp:anchor>
            </w:drawing>
          </mc:Choice>
          <mc:Fallback>
            <w:pict>
              <v:rect id="_x0000_s1026" o:spid="_x0000_s1026" o:spt="1" style="position:absolute;left:0pt;margin-left:399.15pt;margin-top:243.2pt;height:24pt;width:24pt;z-index:251659264;mso-width-relative:page;mso-height-relative:page;" filled="f" stroked="f" coordsize="21600,21600" o:gfxdata="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04BQvcAAAACwEAAA8AAAAAAAAA&#10;AQAgAAAAIgAAAGRycy9kb3ducmV2LnhtbFBLAQIUABQAAAAIAIdO4kAAxUK0mwEAAEADAAAOAAAA&#10;AAAAAAEAIAAAACsBAABkcnMvZTJvRG9jLnhtbFBLBQYAAAAABgAGAFkBAAA4BQAAAAA=&#10;">
                <v:fill on="f" focussize="0,0"/>
                <v:stroke on="f"/>
                <v:imagedata o:title=""/>
                <o:lock v:ext="edit" aspectratio="f"/>
                <v:textbox>
                  <w:txbxContent>
                    <w:p/>
                  </w:txbxContent>
                </v:textbox>
              </v:rect>
            </w:pict>
          </mc:Fallback>
        </mc:AlternateContent>
      </w:r>
      <w:r>
        <w:rPr>
          <w:rFonts w:hint="eastAsia" w:ascii="楷体_GB2312" w:hAnsi="仿宋_GB2312" w:eastAsia="楷体_GB2312" w:cs="仿宋_GB2312"/>
          <w:b/>
          <w:bCs/>
          <w:color w:val="000000"/>
          <w:kern w:val="21"/>
          <w:sz w:val="32"/>
          <w:szCs w:val="32"/>
        </w:rPr>
        <w:t>4.3  信息发布</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color w:val="000000"/>
          <w:kern w:val="21"/>
          <w:sz w:val="32"/>
          <w:szCs w:val="32"/>
          <w:lang w:eastAsia="zh-CN"/>
        </w:rPr>
        <w:t>县域内信息按规定逐级批准后，及时发布。</w:t>
      </w:r>
    </w:p>
    <w:p>
      <w:pPr>
        <w:widowControl w:val="0"/>
        <w:wordWrap/>
        <w:overflowPunct w:val="0"/>
        <w:autoSpaceDE w:val="0"/>
        <w:autoSpaceDN w:val="0"/>
        <w:adjustRightInd/>
        <w:snapToGrid/>
        <w:spacing w:line="560" w:lineRule="exact"/>
        <w:ind w:firstLine="640" w:firstLineChars="200"/>
        <w:textAlignment w:val="auto"/>
        <w:rPr>
          <w:rFonts w:ascii="黑体" w:eastAsia="黑体" w:cs="黑体"/>
          <w:color w:val="000000"/>
          <w:kern w:val="21"/>
          <w:sz w:val="32"/>
          <w:szCs w:val="32"/>
        </w:rPr>
      </w:pPr>
      <w:r>
        <w:rPr>
          <w:rFonts w:hint="eastAsia" w:ascii="黑体" w:eastAsia="黑体" w:cs="黑体"/>
          <w:color w:val="000000"/>
          <w:kern w:val="21"/>
          <w:sz w:val="32"/>
          <w:szCs w:val="32"/>
        </w:rPr>
        <w:t>5  应急响应</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仿宋_GB2312" w:eastAsia="楷体_GB2312" w:cs="仿宋_GB2312"/>
          <w:b/>
          <w:bCs/>
          <w:color w:val="000000"/>
          <w:kern w:val="21"/>
          <w:sz w:val="32"/>
          <w:szCs w:val="32"/>
        </w:rPr>
      </w:pPr>
      <w:r>
        <w:rPr>
          <w:rFonts w:hint="eastAsia" w:ascii="楷体_GB2312" w:hAnsi="仿宋_GB2312" w:eastAsia="楷体_GB2312" w:cs="仿宋_GB2312"/>
          <w:b/>
          <w:bCs/>
          <w:color w:val="000000"/>
          <w:kern w:val="21"/>
          <w:sz w:val="32"/>
          <w:szCs w:val="32"/>
        </w:rPr>
        <w:t>5.1  先期处置</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突发公共卫生事件发生后，</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指挥部迅速启动应急响应</w:t>
      </w:r>
      <w:r>
        <w:rPr>
          <w:rFonts w:hint="eastAsia" w:ascii="仿宋_GB2312" w:hAnsi="仿宋_GB2312" w:eastAsia="仿宋_GB2312" w:cs="仿宋_GB2312"/>
          <w:color w:val="000000"/>
          <w:kern w:val="21"/>
          <w:sz w:val="32"/>
          <w:szCs w:val="32"/>
          <w:lang w:eastAsia="zh-CN"/>
        </w:rPr>
        <w:t>并向市级指挥部汇报</w:t>
      </w:r>
      <w:r>
        <w:rPr>
          <w:rFonts w:hint="eastAsia" w:ascii="仿宋_GB2312" w:hAnsi="仿宋_GB2312" w:eastAsia="仿宋_GB2312" w:cs="仿宋_GB2312"/>
          <w:color w:val="000000"/>
          <w:kern w:val="21"/>
          <w:sz w:val="32"/>
          <w:szCs w:val="32"/>
        </w:rPr>
        <w:t>，组织有关成员单位协同施策，有力、有序、有效做好先期处置。</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实行信息日报和零报，强化应急监测，开展相关人员洗消、救治和医学观察、流行病学调查及健康教育等工作，减少危害和影响。控制传染源、切断传播途径、保护易感人群，严防事件蔓延发展。</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仿宋_GB2312" w:eastAsia="楷体_GB2312" w:cs="仿宋_GB2312"/>
          <w:b/>
          <w:bCs/>
          <w:color w:val="000000"/>
          <w:kern w:val="21"/>
          <w:sz w:val="32"/>
          <w:szCs w:val="32"/>
        </w:rPr>
      </w:pPr>
      <w:r>
        <w:rPr>
          <w:rFonts w:hint="eastAsia" w:ascii="楷体_GB2312" w:hAnsi="仿宋_GB2312" w:eastAsia="楷体_GB2312" w:cs="仿宋_GB2312"/>
          <w:b/>
          <w:bCs/>
          <w:color w:val="000000"/>
          <w:kern w:val="21"/>
          <w:sz w:val="32"/>
          <w:szCs w:val="32"/>
        </w:rPr>
        <w:t>5.2  分级响应</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按照突发公共卫生事件的影响范围、危害程度和应对能力等因素，</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指挥部的应急响应由低到高设定为Ⅳ级、Ⅲ级、Ⅱ级、Ⅰ级四个等级。依据响应条件，启动相应等级的响应，</w:t>
      </w:r>
      <w:r>
        <w:rPr>
          <w:rFonts w:hint="eastAsia" w:ascii="仿宋_GB2312" w:eastAsia="仿宋_GB2312"/>
          <w:color w:val="000000"/>
          <w:kern w:val="21"/>
          <w:sz w:val="32"/>
          <w:szCs w:val="32"/>
        </w:rPr>
        <w:t>在不同阶段采取不同防控策略和措施，因地制宜实施分级分类督导</w:t>
      </w:r>
      <w:r>
        <w:rPr>
          <w:rFonts w:hint="eastAsia" w:ascii="仿宋_GB2312" w:hAnsi="仿宋_GB2312" w:eastAsia="仿宋_GB2312" w:cs="仿宋_GB2312"/>
          <w:color w:val="000000"/>
          <w:kern w:val="21"/>
          <w:sz w:val="32"/>
          <w:szCs w:val="32"/>
        </w:rPr>
        <w:t>，统筹协调区域支援。</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5.2.1  Ⅳ级响应</w:t>
      </w:r>
    </w:p>
    <w:p>
      <w:pPr>
        <w:pStyle w:val="3"/>
        <w:widowControl w:val="0"/>
        <w:wordWrap/>
        <w:overflowPunct w:val="0"/>
        <w:autoSpaceDE w:val="0"/>
        <w:autoSpaceDN w:val="0"/>
        <w:adjustRightInd/>
        <w:snapToGrid/>
        <w:spacing w:line="560" w:lineRule="exact"/>
        <w:ind w:firstLine="640" w:firstLineChars="200"/>
        <w:jc w:val="both"/>
        <w:textAlignment w:val="auto"/>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rPr>
        <w:t>符合Ⅳ级响应条件时，</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指挥部启动Ⅳ级响应。</w:t>
      </w:r>
      <w:r>
        <w:rPr>
          <w:rFonts w:hint="eastAsia" w:ascii="仿宋_GB2312" w:hAnsi="仿宋_GB2312" w:eastAsia="仿宋_GB2312" w:cs="仿宋_GB2312"/>
          <w:color w:val="000000"/>
          <w:kern w:val="21"/>
          <w:sz w:val="32"/>
          <w:szCs w:val="32"/>
          <w:lang w:val="en-US" w:eastAsia="zh-CN"/>
        </w:rPr>
        <w:t>实施以下措施：</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（1）</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指挥部及办公室、成员单位、各专业工作组迅速展开指挥调度和联动响应，迅速贯彻落实</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委、</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政府决策部署，全面履行工作职责。组派现场工作组，调派专家和专业处置应急队伍等赶赴事发地，展开深入调查，组织、督导和事件处置，最大限度控制事态发展。</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spacing w:val="6"/>
          <w:kern w:val="21"/>
          <w:sz w:val="32"/>
          <w:szCs w:val="32"/>
        </w:rPr>
      </w:pPr>
      <w:r>
        <w:rPr>
          <w:rFonts w:hint="eastAsia" w:ascii="仿宋_GB2312" w:hAnsi="仿宋_GB2312" w:eastAsia="仿宋_GB2312" w:cs="仿宋_GB2312"/>
          <w:color w:val="000000"/>
          <w:kern w:val="21"/>
          <w:sz w:val="32"/>
          <w:szCs w:val="32"/>
        </w:rPr>
        <w:t>（2）召开指挥部会商研判会议，组织有关</w:t>
      </w:r>
      <w:r>
        <w:rPr>
          <w:rFonts w:hint="eastAsia" w:ascii="仿宋_GB2312" w:hAnsi="仿宋_GB2312" w:eastAsia="仿宋_GB2312" w:cs="仿宋_GB2312"/>
          <w:color w:val="000000"/>
          <w:kern w:val="21"/>
          <w:sz w:val="32"/>
          <w:szCs w:val="32"/>
          <w:lang w:eastAsia="zh-CN"/>
        </w:rPr>
        <w:t>乡镇</w:t>
      </w:r>
      <w:r>
        <w:rPr>
          <w:rFonts w:hint="eastAsia" w:ascii="仿宋_GB2312" w:hAnsi="仿宋_GB2312" w:eastAsia="仿宋_GB2312" w:cs="仿宋_GB2312"/>
          <w:color w:val="000000"/>
          <w:kern w:val="21"/>
          <w:sz w:val="32"/>
          <w:szCs w:val="32"/>
        </w:rPr>
        <w:t>、有关单位</w:t>
      </w:r>
      <w:r>
        <w:rPr>
          <w:rFonts w:hint="eastAsia" w:ascii="仿宋_GB2312" w:hAnsi="仿宋_GB2312" w:eastAsia="仿宋_GB2312" w:cs="仿宋_GB2312"/>
          <w:color w:val="000000"/>
          <w:spacing w:val="6"/>
          <w:kern w:val="21"/>
          <w:sz w:val="32"/>
          <w:szCs w:val="32"/>
        </w:rPr>
        <w:t>和专家学者对事件影响及其发展趋势进行动态综合评估，研究和明确处置策略、方案，依法划定疫点、疫区，依法确定需要紧急采取的强制、征用等阶段性应急措施，并分级、分类督导执行。</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（3）实施突发公共卫生事件及相关信息、病例救治和转归信息的日报、零报制度。强化值班值守、应急监测和数据信息统计分析及结果应用。</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（4）按需配备处置人员和药品、防护消杀用品、检测试剂、设备、装备等急需物资。依法追踪、转运和管理相关病例、疑似病例及其密切接触者，实施就地隔离、就地观察、</w:t>
      </w:r>
      <w:r>
        <w:rPr>
          <w:rFonts w:hint="eastAsia" w:ascii="仿宋_GB2312" w:hAnsi="仿宋_GB2312" w:eastAsia="仿宋_GB2312" w:cs="仿宋_GB2312"/>
          <w:color w:val="000000"/>
          <w:kern w:val="21"/>
          <w:sz w:val="32"/>
          <w:szCs w:val="32"/>
          <w:lang w:val="en-US" w:eastAsia="zh-CN"/>
        </w:rPr>
        <w:t>及时转诊</w:t>
      </w:r>
      <w:r>
        <w:rPr>
          <w:rFonts w:hint="eastAsia" w:ascii="仿宋_GB2312" w:hAnsi="仿宋_GB2312" w:eastAsia="仿宋_GB2312" w:cs="仿宋_GB2312"/>
          <w:color w:val="000000"/>
          <w:kern w:val="21"/>
          <w:sz w:val="32"/>
          <w:szCs w:val="32"/>
        </w:rPr>
        <w:t>；组织开辟定点医院、应急床位或救治专区，强化院前洗消、规范诊断、心理干预等工作，早识别、早处置，最大限度减少死亡；科学组织卫生防护，依法妥善处理医疗废物，严防发生医院感染，严防事件处置人员感染；强化流行病学调查、实验室检测，尽快排查、辨明致病因素和传播机制，阻断传播途径。做好相关病例救治费用的医疗保障工作。</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（5）必要时，及时向</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应急救援总指挥部、临汾市卫健委等有关部门请求支援。</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color w:val="000000"/>
          <w:kern w:val="21"/>
          <w:sz w:val="32"/>
          <w:szCs w:val="32"/>
          <w:lang w:eastAsia="zh-CN"/>
        </w:rPr>
      </w:pPr>
      <w:r>
        <w:rPr>
          <w:rFonts w:hint="eastAsia" w:ascii="仿宋_GB2312" w:hAnsi="仿宋_GB2312" w:eastAsia="仿宋_GB2312" w:cs="仿宋_GB2312"/>
          <w:b/>
          <w:bCs/>
          <w:color w:val="000000"/>
          <w:kern w:val="21"/>
          <w:sz w:val="32"/>
          <w:szCs w:val="32"/>
        </w:rPr>
        <w:t>5.2.</w:t>
      </w:r>
      <w:r>
        <w:rPr>
          <w:rFonts w:hint="eastAsia" w:ascii="仿宋_GB2312" w:hAnsi="仿宋_GB2312" w:eastAsia="仿宋_GB2312" w:cs="仿宋_GB2312"/>
          <w:b/>
          <w:bCs/>
          <w:color w:val="000000"/>
          <w:kern w:val="21"/>
          <w:sz w:val="32"/>
          <w:szCs w:val="32"/>
          <w:lang w:val="en-US" w:eastAsia="zh-CN"/>
        </w:rPr>
        <w:t>2</w:t>
      </w:r>
      <w:r>
        <w:rPr>
          <w:rFonts w:hint="eastAsia" w:ascii="仿宋_GB2312" w:hAnsi="仿宋_GB2312" w:eastAsia="仿宋_GB2312" w:cs="仿宋_GB2312"/>
          <w:b/>
          <w:bCs/>
          <w:color w:val="000000"/>
          <w:kern w:val="21"/>
          <w:sz w:val="32"/>
          <w:szCs w:val="32"/>
        </w:rPr>
        <w:t xml:space="preserve"> </w:t>
      </w:r>
      <w:r>
        <w:rPr>
          <w:rFonts w:hint="eastAsia" w:ascii="楷体_GB2312" w:hAnsi="仿宋_GB2312" w:eastAsia="楷体_GB2312" w:cs="仿宋_GB2312"/>
          <w:b/>
          <w:bCs/>
          <w:color w:val="000000"/>
          <w:kern w:val="21"/>
          <w:sz w:val="32"/>
          <w:szCs w:val="32"/>
        </w:rPr>
        <w:t xml:space="preserve"> </w:t>
      </w:r>
      <w:r>
        <w:rPr>
          <w:rFonts w:hint="eastAsia" w:ascii="仿宋_GB2312" w:hAnsi="仿宋_GB2312" w:eastAsia="仿宋_GB2312" w:cs="仿宋_GB2312"/>
          <w:b/>
          <w:bCs/>
          <w:color w:val="000000"/>
          <w:kern w:val="21"/>
          <w:sz w:val="32"/>
          <w:szCs w:val="32"/>
          <w:lang w:eastAsia="zh-CN"/>
        </w:rPr>
        <w:t>I级、Ⅱ级、Ⅲ级响应</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I级、Ⅱ级</w:t>
      </w:r>
      <w:r>
        <w:rPr>
          <w:rFonts w:hint="eastAsia" w:ascii="仿宋_GB2312" w:hAnsi="仿宋_GB2312" w:eastAsia="仿宋_GB2312" w:cs="仿宋_GB2312"/>
          <w:color w:val="000000"/>
          <w:kern w:val="21"/>
          <w:sz w:val="32"/>
          <w:szCs w:val="32"/>
          <w:lang w:eastAsia="zh-CN"/>
        </w:rPr>
        <w:t>、Ⅲ级</w:t>
      </w:r>
      <w:r>
        <w:rPr>
          <w:rFonts w:hint="default" w:ascii="仿宋_GB2312" w:hAnsi="仿宋_GB2312" w:eastAsia="仿宋_GB2312" w:cs="仿宋_GB2312"/>
          <w:color w:val="000000"/>
          <w:kern w:val="21"/>
          <w:sz w:val="32"/>
          <w:szCs w:val="32"/>
        </w:rPr>
        <w:t>突发公共卫生事件应急响应逐级报请</w:t>
      </w:r>
      <w:r>
        <w:rPr>
          <w:rFonts w:hint="eastAsia" w:ascii="仿宋_GB2312" w:hAnsi="仿宋_GB2312" w:eastAsia="仿宋_GB2312" w:cs="仿宋_GB2312"/>
          <w:color w:val="000000"/>
          <w:kern w:val="21"/>
          <w:sz w:val="32"/>
          <w:szCs w:val="32"/>
          <w:lang w:val="en-US" w:eastAsia="zh-CN"/>
        </w:rPr>
        <w:t>临汾市</w:t>
      </w:r>
      <w:r>
        <w:rPr>
          <w:rFonts w:hint="eastAsia" w:ascii="仿宋_GB2312" w:hAnsi="仿宋_GB2312" w:eastAsia="仿宋_GB2312" w:cs="仿宋_GB2312"/>
          <w:color w:val="000000"/>
          <w:kern w:val="21"/>
          <w:sz w:val="32"/>
          <w:szCs w:val="32"/>
          <w:lang w:eastAsia="zh-CN"/>
        </w:rPr>
        <w:t>及</w:t>
      </w:r>
      <w:r>
        <w:rPr>
          <w:rFonts w:hint="default" w:ascii="仿宋_GB2312" w:hAnsi="仿宋_GB2312" w:eastAsia="仿宋_GB2312" w:cs="仿宋_GB2312"/>
          <w:color w:val="000000"/>
          <w:kern w:val="21"/>
          <w:sz w:val="32"/>
          <w:szCs w:val="32"/>
        </w:rPr>
        <w:t>以上突发公共卫生事件应急指挥部批准启动，服从上级统一领导，按照上级指挥要求，接受上级指导，整合应急资源力量,有力有序有效组织开展应急处置工作，全力保障人民群众生命财产安全，恢复维护正常生产生活秩序，促进经济社会发展。</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仿宋_GB2312" w:eastAsia="楷体_GB2312" w:cs="仿宋_GB2312"/>
          <w:b/>
          <w:bCs/>
          <w:color w:val="000000"/>
          <w:kern w:val="21"/>
          <w:sz w:val="32"/>
          <w:szCs w:val="32"/>
        </w:rPr>
      </w:pPr>
      <w:r>
        <w:rPr>
          <w:rFonts w:hint="eastAsia" w:ascii="楷体_GB2312" w:hAnsi="仿宋_GB2312" w:eastAsia="楷体_GB2312" w:cs="仿宋_GB2312"/>
          <w:b/>
          <w:bCs/>
          <w:color w:val="000000"/>
          <w:kern w:val="21"/>
          <w:sz w:val="32"/>
          <w:szCs w:val="32"/>
        </w:rPr>
        <w:t>5.3  响应调整</w:t>
      </w:r>
    </w:p>
    <w:p>
      <w:pPr>
        <w:widowControl w:val="0"/>
        <w:wordWrap/>
        <w:overflowPunct w:val="0"/>
        <w:autoSpaceDE w:val="0"/>
        <w:autoSpaceDN w:val="0"/>
        <w:adjustRightInd/>
        <w:snapToGrid/>
        <w:spacing w:line="560" w:lineRule="exact"/>
        <w:ind w:firstLine="640" w:firstLineChars="200"/>
        <w:textAlignment w:val="auto"/>
        <w:rPr>
          <w:rFonts w:hint="eastAsia" w:ascii="楷体_GB2312" w:hAnsi="仿宋_GB2312" w:eastAsia="楷体_GB2312" w:cs="仿宋_GB2312"/>
          <w:b/>
          <w:bCs/>
          <w:color w:val="000000"/>
          <w:kern w:val="21"/>
          <w:sz w:val="32"/>
          <w:szCs w:val="32"/>
        </w:rPr>
      </w:pPr>
      <w:r>
        <w:rPr>
          <w:rFonts w:hint="eastAsia" w:ascii="仿宋_GB2312" w:hAnsi="仿宋_GB2312" w:eastAsia="仿宋_GB2312" w:cs="仿宋_GB2312"/>
          <w:color w:val="000000"/>
          <w:kern w:val="21"/>
          <w:sz w:val="32"/>
          <w:szCs w:val="32"/>
        </w:rPr>
        <w:t>突发公共卫生事件应急处置工作根据突发公共卫生事件相关危险因素和病例的变化，由</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指挥部办公室</w:t>
      </w:r>
      <w:r>
        <w:rPr>
          <w:rFonts w:hint="eastAsia" w:ascii="仿宋_GB2312" w:eastAsia="仿宋_GB2312" w:cs="仿宋_GB2312"/>
          <w:color w:val="000000"/>
          <w:kern w:val="21"/>
          <w:sz w:val="32"/>
          <w:szCs w:val="32"/>
        </w:rPr>
        <w:t>组织专家进行分析论证，提出调整响应的建议，报</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指挥部批准后实施，并向上一级指挥部报告。</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仿宋_GB2312" w:eastAsia="楷体_GB2312" w:cs="仿宋_GB2312"/>
          <w:b/>
          <w:bCs/>
          <w:color w:val="000000"/>
          <w:kern w:val="21"/>
          <w:sz w:val="32"/>
          <w:szCs w:val="32"/>
        </w:rPr>
      </w:pPr>
      <w:r>
        <w:rPr>
          <w:rFonts w:hint="eastAsia" w:ascii="楷体_GB2312" w:hAnsi="仿宋_GB2312" w:eastAsia="楷体_GB2312" w:cs="仿宋_GB2312"/>
          <w:b/>
          <w:bCs/>
          <w:color w:val="000000"/>
          <w:kern w:val="21"/>
          <w:sz w:val="32"/>
          <w:szCs w:val="32"/>
        </w:rPr>
        <w:t>5.4  响应终止</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突发公共卫生事件应急响应的终止需符合以下条件：突发公共卫生事件隐患或相关危险因素消除，最后一例相关病例经过最长潜伏期后再无新病例出现。</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5.4.</w:t>
      </w:r>
      <w:r>
        <w:rPr>
          <w:rFonts w:hint="eastAsia" w:ascii="仿宋_GB2312" w:hAnsi="仿宋_GB2312" w:eastAsia="仿宋_GB2312" w:cs="仿宋_GB2312"/>
          <w:b/>
          <w:bCs/>
          <w:color w:val="000000"/>
          <w:kern w:val="21"/>
          <w:sz w:val="32"/>
          <w:szCs w:val="32"/>
          <w:lang w:val="en-US" w:eastAsia="zh-CN"/>
        </w:rPr>
        <w:t>1</w:t>
      </w:r>
      <w:r>
        <w:rPr>
          <w:rFonts w:hint="eastAsia" w:ascii="仿宋_GB2312" w:hAnsi="仿宋_GB2312" w:eastAsia="仿宋_GB2312" w:cs="仿宋_GB2312"/>
          <w:b/>
          <w:bCs/>
          <w:color w:val="000000"/>
          <w:kern w:val="21"/>
          <w:sz w:val="32"/>
          <w:szCs w:val="32"/>
        </w:rPr>
        <w:t xml:space="preserve">  Ⅳ级响应终止</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指挥部根据突发公共卫生事件处置进展，适时及时终止Ⅳ级响应。</w:t>
      </w:r>
    </w:p>
    <w:p>
      <w:pPr>
        <w:widowControl w:val="0"/>
        <w:wordWrap/>
        <w:overflowPunct w:val="0"/>
        <w:autoSpaceDE w:val="0"/>
        <w:autoSpaceDN w:val="0"/>
        <w:adjustRightInd/>
        <w:snapToGrid/>
        <w:spacing w:line="560" w:lineRule="exact"/>
        <w:ind w:firstLine="643" w:firstLineChars="200"/>
        <w:textAlignment w:val="auto"/>
        <w:rPr>
          <w:rFonts w:hint="eastAsia" w:ascii="仿宋_GB2312" w:hAnsi="仿宋_GB2312" w:eastAsia="仿宋_GB2312" w:cs="仿宋_GB2312"/>
          <w:b/>
          <w:bCs/>
          <w:color w:val="000000"/>
          <w:kern w:val="21"/>
          <w:sz w:val="32"/>
          <w:szCs w:val="32"/>
        </w:rPr>
      </w:pPr>
      <w:r>
        <w:rPr>
          <w:rFonts w:hint="eastAsia" w:ascii="仿宋_GB2312" w:hAnsi="仿宋_GB2312" w:eastAsia="仿宋_GB2312" w:cs="仿宋_GB2312"/>
          <w:b/>
          <w:bCs/>
          <w:color w:val="000000"/>
          <w:kern w:val="21"/>
          <w:sz w:val="32"/>
          <w:szCs w:val="32"/>
        </w:rPr>
        <w:t>5.4.</w:t>
      </w:r>
      <w:r>
        <w:rPr>
          <w:rFonts w:hint="eastAsia" w:ascii="仿宋_GB2312" w:hAnsi="仿宋_GB2312" w:eastAsia="仿宋_GB2312" w:cs="仿宋_GB2312"/>
          <w:b/>
          <w:bCs/>
          <w:color w:val="000000"/>
          <w:kern w:val="21"/>
          <w:sz w:val="32"/>
          <w:szCs w:val="32"/>
          <w:lang w:val="en-US" w:eastAsia="zh-CN"/>
        </w:rPr>
        <w:t>2</w:t>
      </w:r>
      <w:r>
        <w:rPr>
          <w:rFonts w:hint="eastAsia" w:ascii="仿宋_GB2312" w:hAnsi="仿宋_GB2312" w:eastAsia="仿宋_GB2312" w:cs="仿宋_GB2312"/>
          <w:b/>
          <w:bCs/>
          <w:color w:val="000000"/>
          <w:kern w:val="21"/>
          <w:sz w:val="32"/>
          <w:szCs w:val="32"/>
        </w:rPr>
        <w:t xml:space="preserve">  Ⅰ级、Ⅱ级、Ⅲ级响应终止</w:t>
      </w:r>
    </w:p>
    <w:p>
      <w:pPr>
        <w:widowControl w:val="0"/>
        <w:wordWrap/>
        <w:overflowPunct w:val="0"/>
        <w:autoSpaceDE w:val="0"/>
        <w:autoSpaceDN w:val="0"/>
        <w:adjustRightInd/>
        <w:snapToGrid/>
        <w:spacing w:line="560" w:lineRule="exact"/>
        <w:ind w:firstLine="640" w:firstLineChars="200"/>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特别重大、重大</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rPr>
        <w:t>较大</w:t>
      </w:r>
      <w:r>
        <w:rPr>
          <w:rFonts w:hint="eastAsia" w:ascii="仿宋_GB2312" w:hAnsi="仿宋_GB2312" w:eastAsia="仿宋_GB2312" w:cs="仿宋_GB2312"/>
          <w:color w:val="000000"/>
          <w:kern w:val="21"/>
          <w:sz w:val="32"/>
          <w:szCs w:val="32"/>
        </w:rPr>
        <w:t>突发公共卫生事件达到应急响应终止条件的，由</w:t>
      </w:r>
      <w:r>
        <w:rPr>
          <w:rFonts w:hint="eastAsia" w:ascii="仿宋_GB2312" w:hAnsi="仿宋_GB2312" w:eastAsia="仿宋_GB2312" w:cs="仿宋_GB2312"/>
          <w:color w:val="000000"/>
          <w:kern w:val="21"/>
          <w:sz w:val="32"/>
          <w:szCs w:val="32"/>
          <w:lang w:val="en-US" w:eastAsia="zh-CN"/>
        </w:rPr>
        <w:t>上级</w:t>
      </w:r>
      <w:r>
        <w:rPr>
          <w:rFonts w:hint="eastAsia" w:ascii="仿宋_GB2312" w:hAnsi="仿宋_GB2312" w:eastAsia="仿宋_GB2312" w:cs="仿宋_GB2312"/>
          <w:color w:val="000000"/>
          <w:kern w:val="21"/>
          <w:sz w:val="32"/>
          <w:szCs w:val="32"/>
        </w:rPr>
        <w:t>指挥部办公室组织专家进行分析论证，向</w:t>
      </w:r>
      <w:r>
        <w:rPr>
          <w:rFonts w:hint="eastAsia" w:ascii="仿宋_GB2312" w:hAnsi="仿宋_GB2312" w:eastAsia="仿宋_GB2312" w:cs="仿宋_GB2312"/>
          <w:color w:val="000000"/>
          <w:kern w:val="21"/>
          <w:sz w:val="32"/>
          <w:szCs w:val="32"/>
          <w:lang w:eastAsia="zh-CN"/>
        </w:rPr>
        <w:t>县</w:t>
      </w:r>
      <w:r>
        <w:rPr>
          <w:rFonts w:hint="eastAsia" w:ascii="仿宋_GB2312" w:hAnsi="仿宋_GB2312" w:eastAsia="仿宋_GB2312" w:cs="仿宋_GB2312"/>
          <w:color w:val="000000"/>
          <w:kern w:val="21"/>
          <w:sz w:val="32"/>
          <w:szCs w:val="32"/>
        </w:rPr>
        <w:t>指挥部提出终止Ⅰ级、Ⅱ级、</w:t>
      </w:r>
      <w:r>
        <w:rPr>
          <w:rFonts w:hint="eastAsia" w:ascii="仿宋_GB2312" w:hAnsi="仿宋_GB2312" w:eastAsia="仿宋_GB2312" w:cs="仿宋_GB2312"/>
          <w:bCs/>
          <w:color w:val="000000"/>
          <w:kern w:val="21"/>
          <w:sz w:val="32"/>
          <w:szCs w:val="32"/>
        </w:rPr>
        <w:t>Ⅲ级</w:t>
      </w:r>
      <w:r>
        <w:rPr>
          <w:rFonts w:hint="eastAsia" w:ascii="仿宋_GB2312" w:hAnsi="仿宋_GB2312" w:eastAsia="仿宋_GB2312" w:cs="仿宋_GB2312"/>
          <w:color w:val="000000"/>
          <w:kern w:val="21"/>
          <w:sz w:val="32"/>
          <w:szCs w:val="32"/>
        </w:rPr>
        <w:t>响应的建议</w:t>
      </w:r>
      <w:r>
        <w:rPr>
          <w:rFonts w:hint="eastAsia" w:ascii="仿宋_GB2312" w:hAnsi="仿宋_GB2312" w:eastAsia="仿宋_GB2312" w:cs="仿宋_GB2312"/>
          <w:color w:val="000000"/>
          <w:kern w:val="21"/>
          <w:sz w:val="32"/>
          <w:szCs w:val="32"/>
          <w:lang w:eastAsia="zh-CN"/>
        </w:rPr>
        <w:t>。</w:t>
      </w:r>
    </w:p>
    <w:p>
      <w:pPr>
        <w:widowControl w:val="0"/>
        <w:wordWrap/>
        <w:overflowPunct w:val="0"/>
        <w:autoSpaceDE w:val="0"/>
        <w:autoSpaceDN w:val="0"/>
        <w:adjustRightInd/>
        <w:snapToGrid/>
        <w:spacing w:line="560" w:lineRule="exact"/>
        <w:ind w:firstLine="640" w:firstLineChars="200"/>
        <w:textAlignment w:val="auto"/>
        <w:rPr>
          <w:rFonts w:hint="eastAsia" w:ascii="黑体" w:eastAsia="黑体" w:cs="黑体"/>
          <w:color w:val="000000"/>
          <w:kern w:val="21"/>
          <w:sz w:val="32"/>
          <w:szCs w:val="32"/>
        </w:rPr>
      </w:pPr>
      <w:r>
        <w:rPr>
          <w:rFonts w:hint="eastAsia" w:ascii="黑体" w:eastAsia="黑体" w:cs="黑体"/>
          <w:color w:val="000000"/>
          <w:kern w:val="21"/>
          <w:sz w:val="32"/>
          <w:szCs w:val="32"/>
        </w:rPr>
        <w:t>6  应急保障</w:t>
      </w:r>
    </w:p>
    <w:p>
      <w:pPr>
        <w:widowControl w:val="0"/>
        <w:tabs>
          <w:tab w:val="left" w:pos="628"/>
        </w:tabs>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6.1  资金保障</w:t>
      </w:r>
    </w:p>
    <w:p>
      <w:pPr>
        <w:widowControl w:val="0"/>
        <w:tabs>
          <w:tab w:val="left" w:pos="628"/>
        </w:tabs>
        <w:wordWrap/>
        <w:overflowPunct w:val="0"/>
        <w:autoSpaceDE w:val="0"/>
        <w:autoSpaceDN w:val="0"/>
        <w:adjustRightInd/>
        <w:snapToGrid/>
        <w:spacing w:line="560" w:lineRule="exact"/>
        <w:ind w:firstLine="640" w:firstLineChars="200"/>
        <w:textAlignment w:val="auto"/>
        <w:rPr>
          <w:rFonts w:hint="eastAsia" w:ascii="仿宋_GB2312" w:eastAsia="仿宋_GB2312"/>
          <w:color w:val="000000"/>
          <w:kern w:val="21"/>
          <w:sz w:val="32"/>
          <w:szCs w:val="32"/>
        </w:rPr>
      </w:pPr>
      <w:r>
        <w:rPr>
          <w:rFonts w:hint="eastAsia" w:ascii="仿宋_GB2312" w:eastAsia="仿宋_GB2312"/>
          <w:color w:val="000000"/>
          <w:kern w:val="21"/>
          <w:sz w:val="32"/>
          <w:szCs w:val="32"/>
          <w:lang w:eastAsia="zh-CN"/>
        </w:rPr>
        <w:t>县</w:t>
      </w:r>
      <w:r>
        <w:rPr>
          <w:rFonts w:hint="eastAsia" w:ascii="仿宋_GB2312" w:eastAsia="仿宋_GB2312"/>
          <w:color w:val="000000"/>
          <w:kern w:val="21"/>
          <w:sz w:val="32"/>
          <w:szCs w:val="32"/>
        </w:rPr>
        <w:t>财政部门</w:t>
      </w:r>
      <w:r>
        <w:rPr>
          <w:rFonts w:hint="eastAsia" w:ascii="仿宋_GB2312" w:hAnsi="仿宋_GB2312" w:eastAsia="仿宋_GB2312" w:cs="仿宋_GB2312"/>
          <w:color w:val="000000"/>
          <w:kern w:val="21"/>
          <w:sz w:val="32"/>
          <w:szCs w:val="32"/>
        </w:rPr>
        <w:t>按照各领域</w:t>
      </w:r>
      <w:r>
        <w:rPr>
          <w:rFonts w:hint="eastAsia" w:ascii="仿宋_GB2312" w:eastAsia="仿宋_GB2312"/>
          <w:color w:val="000000"/>
          <w:kern w:val="21"/>
          <w:sz w:val="32"/>
          <w:szCs w:val="32"/>
        </w:rPr>
        <w:t>财政事权和支出责任划分</w:t>
      </w:r>
      <w:r>
        <w:rPr>
          <w:rFonts w:hint="eastAsia" w:ascii="仿宋_GB2312" w:hAnsi="仿宋_GB2312" w:eastAsia="仿宋_GB2312" w:cs="仿宋_GB2312"/>
          <w:color w:val="000000"/>
          <w:kern w:val="21"/>
          <w:sz w:val="32"/>
          <w:szCs w:val="32"/>
        </w:rPr>
        <w:t>的原则，为突发公共卫生事件应对工作提供资金保障。</w:t>
      </w:r>
      <w:r>
        <w:rPr>
          <w:rFonts w:hint="eastAsia" w:ascii="仿宋_GB2312" w:eastAsia="仿宋_GB2312"/>
          <w:color w:val="000000"/>
          <w:kern w:val="21"/>
          <w:sz w:val="32"/>
          <w:szCs w:val="32"/>
        </w:rPr>
        <w:t>按规定落实对突发公共卫生事件应急处理专业技术机构的财政补助政策和突发公共卫生事件应急处置经费</w:t>
      </w:r>
      <w:r>
        <w:rPr>
          <w:rFonts w:hint="eastAsia" w:ascii="仿宋_GB2312" w:eastAsia="仿宋_GB2312" w:cs="仿宋_GB2312"/>
          <w:color w:val="000000"/>
          <w:kern w:val="21"/>
          <w:sz w:val="32"/>
          <w:szCs w:val="32"/>
        </w:rPr>
        <w:t>。</w:t>
      </w:r>
    </w:p>
    <w:p>
      <w:pPr>
        <w:widowControl w:val="0"/>
        <w:tabs>
          <w:tab w:val="left" w:pos="628"/>
        </w:tabs>
        <w:wordWrap/>
        <w:overflowPunct w:val="0"/>
        <w:autoSpaceDE w:val="0"/>
        <w:autoSpaceDN w:val="0"/>
        <w:adjustRightInd/>
        <w:snapToGrid/>
        <w:spacing w:line="560" w:lineRule="exact"/>
        <w:ind w:firstLine="640" w:firstLineChars="200"/>
        <w:textAlignment w:val="auto"/>
        <w:rPr>
          <w:rFonts w:hint="eastAsia" w:ascii="仿宋_GB2312" w:eastAsia="仿宋_GB2312"/>
          <w:color w:val="000000"/>
          <w:kern w:val="21"/>
          <w:sz w:val="32"/>
          <w:szCs w:val="32"/>
        </w:rPr>
      </w:pPr>
      <w:r>
        <w:rPr>
          <w:rFonts w:hint="eastAsia" w:ascii="仿宋_GB2312" w:eastAsia="仿宋_GB2312"/>
          <w:color w:val="000000"/>
          <w:kern w:val="21"/>
          <w:sz w:val="32"/>
          <w:szCs w:val="32"/>
          <w:lang w:eastAsia="zh-CN"/>
        </w:rPr>
        <w:t>县</w:t>
      </w:r>
      <w:r>
        <w:rPr>
          <w:rFonts w:hint="eastAsia" w:ascii="仿宋_GB2312" w:eastAsia="仿宋_GB2312"/>
          <w:color w:val="000000"/>
          <w:kern w:val="21"/>
          <w:sz w:val="32"/>
          <w:szCs w:val="32"/>
        </w:rPr>
        <w:t>发改部门保障突发公共卫生事件应急基础设施项目建设经费。</w:t>
      </w:r>
    </w:p>
    <w:p>
      <w:pPr>
        <w:widowControl w:val="0"/>
        <w:tabs>
          <w:tab w:val="left" w:pos="628"/>
        </w:tabs>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医保、卫体等部门组织执行突发公共卫生事件相关病例医学排查和治疗费用纳入医保报销等相关政策。</w:t>
      </w:r>
    </w:p>
    <w:p>
      <w:pPr>
        <w:widowControl w:val="0"/>
        <w:tabs>
          <w:tab w:val="left" w:pos="628"/>
        </w:tabs>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6.2  物资保障</w:t>
      </w:r>
    </w:p>
    <w:p>
      <w:pPr>
        <w:widowControl w:val="0"/>
        <w:tabs>
          <w:tab w:val="left" w:pos="628"/>
        </w:tabs>
        <w:wordWrap/>
        <w:overflowPunct w:val="0"/>
        <w:autoSpaceDE w:val="0"/>
        <w:autoSpaceDN w:val="0"/>
        <w:adjustRightInd/>
        <w:snapToGrid/>
        <w:spacing w:line="560" w:lineRule="exact"/>
        <w:ind w:firstLine="640" w:firstLineChars="200"/>
        <w:textAlignment w:val="auto"/>
        <w:rPr>
          <w:rFonts w:hint="eastAsia" w:ascii="仿宋_GB2312" w:eastAsia="仿宋_GB2312"/>
          <w:color w:val="000000"/>
          <w:kern w:val="21"/>
          <w:sz w:val="32"/>
          <w:szCs w:val="32"/>
        </w:rPr>
      </w:pPr>
      <w:r>
        <w:rPr>
          <w:rFonts w:hint="eastAsia" w:ascii="仿宋_GB2312" w:eastAsia="仿宋_GB2312"/>
          <w:color w:val="000000"/>
          <w:kern w:val="21"/>
          <w:sz w:val="32"/>
          <w:szCs w:val="32"/>
        </w:rPr>
        <w:t>根据</w:t>
      </w:r>
      <w:r>
        <w:rPr>
          <w:rFonts w:hint="eastAsia" w:ascii="仿宋_GB2312" w:eastAsia="仿宋_GB2312"/>
          <w:color w:val="000000"/>
          <w:kern w:val="21"/>
          <w:sz w:val="32"/>
          <w:szCs w:val="32"/>
          <w:lang w:eastAsia="zh-CN"/>
        </w:rPr>
        <w:t>县</w:t>
      </w:r>
      <w:r>
        <w:rPr>
          <w:rFonts w:hint="eastAsia" w:ascii="仿宋_GB2312" w:eastAsia="仿宋_GB2312"/>
          <w:color w:val="000000"/>
          <w:kern w:val="21"/>
          <w:sz w:val="32"/>
          <w:szCs w:val="32"/>
        </w:rPr>
        <w:t>指挥部决策部署，</w:t>
      </w:r>
      <w:r>
        <w:rPr>
          <w:rFonts w:hint="eastAsia" w:ascii="仿宋_GB2312" w:eastAsia="仿宋_GB2312"/>
          <w:color w:val="000000"/>
          <w:kern w:val="21"/>
          <w:sz w:val="32"/>
          <w:szCs w:val="32"/>
          <w:lang w:eastAsia="zh-CN"/>
        </w:rPr>
        <w:t>县</w:t>
      </w:r>
      <w:r>
        <w:rPr>
          <w:rFonts w:hint="eastAsia" w:ascii="仿宋_GB2312" w:eastAsia="仿宋_GB2312"/>
          <w:color w:val="000000"/>
          <w:kern w:val="21"/>
          <w:sz w:val="32"/>
          <w:szCs w:val="32"/>
        </w:rPr>
        <w:t>卫体局按照突发公共卫生事件处置需要，汇总并提出药品（含中成药、中药材）及防护消杀用品等医药物资应急需求和调拨计划。</w:t>
      </w:r>
    </w:p>
    <w:p>
      <w:pPr>
        <w:widowControl w:val="0"/>
        <w:tabs>
          <w:tab w:val="left" w:pos="628"/>
        </w:tabs>
        <w:wordWrap/>
        <w:overflowPunct w:val="0"/>
        <w:autoSpaceDE w:val="0"/>
        <w:autoSpaceDN w:val="0"/>
        <w:adjustRightInd/>
        <w:snapToGrid/>
        <w:spacing w:line="560" w:lineRule="exact"/>
        <w:ind w:firstLine="640" w:firstLineChars="200"/>
        <w:textAlignment w:val="auto"/>
        <w:rPr>
          <w:rFonts w:hint="eastAsia" w:ascii="仿宋_GB2312" w:eastAsia="仿宋_GB2312"/>
          <w:color w:val="000000"/>
          <w:kern w:val="21"/>
          <w:sz w:val="32"/>
          <w:szCs w:val="32"/>
        </w:rPr>
      </w:pPr>
      <w:r>
        <w:rPr>
          <w:rFonts w:hint="eastAsia" w:ascii="仿宋_GB2312" w:eastAsia="仿宋_GB2312"/>
          <w:color w:val="000000"/>
          <w:kern w:val="21"/>
          <w:sz w:val="32"/>
          <w:szCs w:val="32"/>
          <w:lang w:eastAsia="zh-CN"/>
        </w:rPr>
        <w:t>县</w:t>
      </w:r>
      <w:r>
        <w:rPr>
          <w:rFonts w:hint="eastAsia" w:ascii="仿宋_GB2312" w:eastAsia="仿宋_GB2312"/>
          <w:color w:val="000000"/>
          <w:kern w:val="21"/>
          <w:sz w:val="32"/>
          <w:szCs w:val="32"/>
        </w:rPr>
        <w:t>工信局根据医药物资需求，结合生产能力和市场供应，确定医药物资储备清单和调拨计划，督导承储企业装载和调运。现有储备难以满足需求时，向</w:t>
      </w:r>
      <w:r>
        <w:rPr>
          <w:rFonts w:hint="eastAsia" w:ascii="仿宋_GB2312" w:eastAsia="仿宋_GB2312"/>
          <w:color w:val="000000"/>
          <w:kern w:val="21"/>
          <w:sz w:val="32"/>
          <w:szCs w:val="32"/>
          <w:lang w:val="en-US" w:eastAsia="zh-CN"/>
        </w:rPr>
        <w:t>临汾</w:t>
      </w:r>
      <w:r>
        <w:rPr>
          <w:rFonts w:hint="eastAsia" w:ascii="仿宋_GB2312" w:eastAsia="仿宋_GB2312"/>
          <w:color w:val="000000"/>
          <w:kern w:val="21"/>
          <w:sz w:val="32"/>
          <w:szCs w:val="32"/>
        </w:rPr>
        <w:t>市医药储备提出援助申请。必要时，组织承储企业紧急市场采购短缺药品。</w:t>
      </w:r>
    </w:p>
    <w:p>
      <w:pPr>
        <w:widowControl w:val="0"/>
        <w:tabs>
          <w:tab w:val="left" w:pos="628"/>
        </w:tabs>
        <w:wordWrap/>
        <w:overflowPunct w:val="0"/>
        <w:autoSpaceDE w:val="0"/>
        <w:autoSpaceDN w:val="0"/>
        <w:adjustRightInd/>
        <w:snapToGrid/>
        <w:spacing w:line="560" w:lineRule="exact"/>
        <w:ind w:firstLine="640" w:firstLineChars="200"/>
        <w:textAlignment w:val="auto"/>
        <w:rPr>
          <w:rFonts w:hint="eastAsia" w:ascii="仿宋_GB2312" w:eastAsia="仿宋_GB2312"/>
          <w:color w:val="000000"/>
          <w:kern w:val="21"/>
          <w:sz w:val="32"/>
          <w:szCs w:val="32"/>
        </w:rPr>
      </w:pPr>
      <w:r>
        <w:rPr>
          <w:rFonts w:hint="eastAsia" w:ascii="仿宋_GB2312" w:eastAsia="仿宋_GB2312"/>
          <w:color w:val="000000"/>
          <w:kern w:val="21"/>
          <w:sz w:val="32"/>
          <w:szCs w:val="32"/>
          <w:lang w:eastAsia="zh-CN"/>
        </w:rPr>
        <w:t>县</w:t>
      </w:r>
      <w:r>
        <w:rPr>
          <w:rFonts w:hint="eastAsia" w:ascii="仿宋_GB2312" w:eastAsia="仿宋_GB2312"/>
          <w:color w:val="000000"/>
          <w:kern w:val="21"/>
          <w:sz w:val="32"/>
          <w:szCs w:val="32"/>
        </w:rPr>
        <w:t>发改局根据物资储备需求和调拨计划，组织落实动用计划和指令。</w:t>
      </w:r>
    </w:p>
    <w:p>
      <w:pPr>
        <w:widowControl w:val="0"/>
        <w:tabs>
          <w:tab w:val="left" w:pos="628"/>
        </w:tabs>
        <w:wordWrap/>
        <w:overflowPunct w:val="0"/>
        <w:autoSpaceDE w:val="0"/>
        <w:autoSpaceDN w:val="0"/>
        <w:adjustRightInd/>
        <w:snapToGrid/>
        <w:spacing w:line="560" w:lineRule="exact"/>
        <w:ind w:firstLine="640" w:firstLineChars="200"/>
        <w:textAlignment w:val="auto"/>
        <w:rPr>
          <w:rFonts w:hint="eastAsia" w:ascii="仿宋_GB2312" w:eastAsia="仿宋_GB2312"/>
          <w:color w:val="000000"/>
          <w:kern w:val="21"/>
          <w:sz w:val="32"/>
          <w:szCs w:val="32"/>
        </w:rPr>
      </w:pPr>
      <w:r>
        <w:rPr>
          <w:rFonts w:hint="eastAsia" w:ascii="仿宋_GB2312" w:eastAsia="仿宋_GB2312"/>
          <w:color w:val="000000"/>
          <w:kern w:val="21"/>
          <w:sz w:val="32"/>
          <w:szCs w:val="32"/>
          <w:lang w:eastAsia="zh-CN"/>
        </w:rPr>
        <w:t>县</w:t>
      </w:r>
      <w:r>
        <w:rPr>
          <w:rFonts w:hint="eastAsia" w:ascii="仿宋_GB2312" w:eastAsia="仿宋_GB2312"/>
          <w:color w:val="000000"/>
          <w:kern w:val="21"/>
          <w:sz w:val="32"/>
          <w:szCs w:val="32"/>
        </w:rPr>
        <w:t>工信、发改、财政、卫体等部门分别建立应对突发公共卫生事件的医药和物资储备及调拨机制。</w:t>
      </w:r>
    </w:p>
    <w:p>
      <w:pPr>
        <w:widowControl w:val="0"/>
        <w:tabs>
          <w:tab w:val="left" w:pos="628"/>
        </w:tabs>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6.3  通</w:t>
      </w:r>
      <w:r>
        <w:rPr>
          <w:rFonts w:hint="eastAsia" w:ascii="楷体_GB2312" w:hAnsi="楷体_GB2312" w:eastAsia="楷体_GB2312" w:cs="楷体_GB2312"/>
          <w:b/>
          <w:bCs/>
          <w:color w:val="000000"/>
          <w:kern w:val="21"/>
          <w:sz w:val="32"/>
          <w:szCs w:val="32"/>
          <w:lang w:eastAsia="zh-CN"/>
        </w:rPr>
        <w:t>信</w:t>
      </w:r>
      <w:bookmarkStart w:id="0" w:name="_GoBack"/>
      <w:bookmarkEnd w:id="0"/>
      <w:r>
        <w:rPr>
          <w:rFonts w:hint="eastAsia" w:ascii="楷体_GB2312" w:hAnsi="楷体_GB2312" w:eastAsia="楷体_GB2312" w:cs="楷体_GB2312"/>
          <w:b/>
          <w:bCs/>
          <w:color w:val="000000"/>
          <w:kern w:val="21"/>
          <w:sz w:val="32"/>
          <w:szCs w:val="32"/>
        </w:rPr>
        <w:t>保障</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根据突发公共卫生事件处置需要，工信部门组织相关电信运营商为召开电视电话会议、通讯传输等提供保障。</w:t>
      </w:r>
    </w:p>
    <w:p>
      <w:pPr>
        <w:widowControl w:val="0"/>
        <w:wordWrap/>
        <w:overflowPunct w:val="0"/>
        <w:autoSpaceDE w:val="0"/>
        <w:autoSpaceDN w:val="0"/>
        <w:adjustRightInd/>
        <w:snapToGrid/>
        <w:spacing w:line="560" w:lineRule="exact"/>
        <w:ind w:firstLine="643" w:firstLineChars="200"/>
        <w:textAlignment w:val="auto"/>
        <w:rPr>
          <w:rFonts w:hint="eastAsia" w:ascii="楷体_GB2312" w:hAnsi="楷体_GB2312" w:eastAsia="楷体_GB2312" w:cs="楷体_GB2312"/>
          <w:b/>
          <w:bCs/>
          <w:color w:val="000000"/>
          <w:kern w:val="21"/>
          <w:sz w:val="32"/>
          <w:szCs w:val="32"/>
        </w:rPr>
      </w:pPr>
      <w:r>
        <w:rPr>
          <w:rFonts w:hint="eastAsia" w:ascii="楷体_GB2312" w:hAnsi="楷体_GB2312" w:eastAsia="楷体_GB2312" w:cs="楷体_GB2312"/>
          <w:b/>
          <w:bCs/>
          <w:color w:val="000000"/>
          <w:kern w:val="21"/>
          <w:sz w:val="32"/>
          <w:szCs w:val="32"/>
        </w:rPr>
        <w:t>6.4  交通保障</w:t>
      </w:r>
    </w:p>
    <w:p>
      <w:pPr>
        <w:widowControl w:val="0"/>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交通运输、公安等部门组织协调相关单位（企业）和交警力量为参与突发公共卫生事件处置中的人员、物资、装备等快速投送和优先通行提供保障。</w:t>
      </w:r>
    </w:p>
    <w:p>
      <w:pPr>
        <w:widowControl w:val="0"/>
        <w:wordWrap/>
        <w:overflowPunct w:val="0"/>
        <w:autoSpaceDE w:val="0"/>
        <w:autoSpaceDN w:val="0"/>
        <w:adjustRightInd/>
        <w:snapToGrid/>
        <w:spacing w:line="560" w:lineRule="exact"/>
        <w:ind w:firstLine="640" w:firstLineChars="200"/>
        <w:textAlignment w:val="auto"/>
        <w:rPr>
          <w:rFonts w:ascii="黑体" w:eastAsia="黑体" w:cs="黑体"/>
          <w:b w:val="0"/>
          <w:bCs w:val="0"/>
          <w:color w:val="000000"/>
          <w:kern w:val="21"/>
          <w:sz w:val="32"/>
          <w:szCs w:val="32"/>
        </w:rPr>
      </w:pPr>
      <w:r>
        <w:rPr>
          <w:rFonts w:hint="eastAsia" w:ascii="黑体" w:eastAsia="黑体" w:cs="黑体"/>
          <w:b w:val="0"/>
          <w:bCs w:val="0"/>
          <w:color w:val="000000"/>
          <w:kern w:val="21"/>
          <w:sz w:val="32"/>
          <w:szCs w:val="32"/>
        </w:rPr>
        <w:t>7</w:t>
      </w:r>
      <w:r>
        <w:rPr>
          <w:rFonts w:hint="eastAsia" w:ascii="黑体" w:eastAsia="黑体" w:cs="黑体"/>
          <w:b w:val="0"/>
          <w:bCs w:val="0"/>
          <w:color w:val="000000"/>
          <w:kern w:val="21"/>
          <w:sz w:val="32"/>
          <w:szCs w:val="32"/>
          <w:lang w:val="zh-CN"/>
        </w:rPr>
        <w:t xml:space="preserve"> </w:t>
      </w:r>
      <w:r>
        <w:rPr>
          <w:rFonts w:hint="eastAsia" w:ascii="黑体" w:eastAsia="黑体" w:cs="黑体"/>
          <w:b w:val="0"/>
          <w:bCs w:val="0"/>
          <w:color w:val="000000"/>
          <w:kern w:val="21"/>
          <w:sz w:val="32"/>
          <w:szCs w:val="32"/>
        </w:rPr>
        <w:t xml:space="preserve"> 后期处置</w:t>
      </w:r>
    </w:p>
    <w:p>
      <w:pPr>
        <w:widowControl w:val="0"/>
        <w:tabs>
          <w:tab w:val="left" w:pos="609"/>
        </w:tabs>
        <w:wordWrap/>
        <w:overflowPunct w:val="0"/>
        <w:autoSpaceDE w:val="0"/>
        <w:autoSpaceDN w:val="0"/>
        <w:adjustRightInd/>
        <w:snapToGrid/>
        <w:spacing w:line="560" w:lineRule="exact"/>
        <w:ind w:firstLine="643" w:firstLineChars="200"/>
        <w:textAlignment w:val="auto"/>
        <w:rPr>
          <w:rFonts w:hint="eastAsia" w:ascii="楷体_GB2312" w:eastAsia="楷体_GB2312" w:cs="仿宋_GB2312"/>
          <w:b/>
          <w:bCs/>
          <w:color w:val="000000"/>
          <w:kern w:val="21"/>
          <w:sz w:val="32"/>
          <w:szCs w:val="32"/>
        </w:rPr>
      </w:pPr>
      <w:r>
        <w:rPr>
          <w:rFonts w:hint="eastAsia" w:ascii="楷体_GB2312" w:eastAsia="楷体_GB2312" w:cs="仿宋_GB2312"/>
          <w:b/>
          <w:bCs/>
          <w:color w:val="000000"/>
          <w:kern w:val="21"/>
          <w:sz w:val="32"/>
          <w:szCs w:val="32"/>
        </w:rPr>
        <w:t>7.1  总结评估</w:t>
      </w:r>
    </w:p>
    <w:p>
      <w:pPr>
        <w:widowControl w:val="0"/>
        <w:tabs>
          <w:tab w:val="left" w:pos="662"/>
        </w:tabs>
        <w:wordWrap/>
        <w:overflowPunct w:val="0"/>
        <w:autoSpaceDE w:val="0"/>
        <w:autoSpaceDN w:val="0"/>
        <w:adjustRightInd/>
        <w:snapToGrid/>
        <w:spacing w:line="560" w:lineRule="exact"/>
        <w:ind w:firstLine="640" w:firstLineChars="200"/>
        <w:textAlignment w:val="auto"/>
        <w:rPr>
          <w:rStyle w:val="6"/>
          <w:rFonts w:ascii="仿宋_GB2312" w:hAns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指挥部办公室组织相关成员单位、专家和参与处置的人员对突发公共卫生事件处置情况进行总结评估。</w:t>
      </w:r>
    </w:p>
    <w:p>
      <w:pPr>
        <w:widowControl w:val="0"/>
        <w:tabs>
          <w:tab w:val="left" w:pos="662"/>
        </w:tabs>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总结评估内容主要包括事件概况、溯源和流行病学调查概况、病例救治情况、所采取措施的效果评价、应急处置中存在的问题、取得的经验、终止响应后需进一步跟踪落实及常态工作相关建议。</w:t>
      </w:r>
    </w:p>
    <w:p>
      <w:pPr>
        <w:widowControl w:val="0"/>
        <w:tabs>
          <w:tab w:val="left" w:pos="609"/>
        </w:tabs>
        <w:wordWrap/>
        <w:overflowPunct w:val="0"/>
        <w:autoSpaceDE w:val="0"/>
        <w:autoSpaceDN w:val="0"/>
        <w:adjustRightInd/>
        <w:snapToGrid/>
        <w:spacing w:line="560" w:lineRule="exact"/>
        <w:ind w:firstLine="643" w:firstLineChars="200"/>
        <w:textAlignment w:val="auto"/>
        <w:rPr>
          <w:rFonts w:hint="eastAsia" w:ascii="楷体_GB2312" w:eastAsia="楷体_GB2312"/>
          <w:b/>
          <w:bCs/>
          <w:color w:val="000000"/>
          <w:kern w:val="21"/>
          <w:sz w:val="32"/>
          <w:szCs w:val="32"/>
        </w:rPr>
      </w:pPr>
      <w:r>
        <w:rPr>
          <w:rFonts w:hint="eastAsia" w:ascii="楷体_GB2312" w:eastAsia="楷体_GB2312" w:cs="仿宋_GB2312"/>
          <w:b/>
          <w:bCs/>
          <w:color w:val="000000"/>
          <w:kern w:val="21"/>
          <w:sz w:val="32"/>
          <w:szCs w:val="32"/>
        </w:rPr>
        <w:t>7.2  抚恤和补助</w:t>
      </w:r>
    </w:p>
    <w:p>
      <w:pPr>
        <w:widowControl w:val="0"/>
        <w:tabs>
          <w:tab w:val="left" w:pos="609"/>
        </w:tabs>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指挥部组织有关部门对因参与应急处置工作的致病、致残</w:t>
      </w:r>
      <w:r>
        <w:rPr>
          <w:rFonts w:hint="eastAsia" w:ascii="仿宋_GB2312" w:eastAsia="仿宋_GB2312" w:cs="仿宋_GB2312"/>
          <w:color w:val="000000"/>
          <w:kern w:val="21"/>
          <w:sz w:val="32"/>
          <w:szCs w:val="32"/>
          <w:lang w:eastAsia="zh-CN"/>
        </w:rPr>
        <w:t>、</w:t>
      </w:r>
      <w:r>
        <w:rPr>
          <w:rFonts w:hint="eastAsia" w:ascii="仿宋_GB2312" w:eastAsia="仿宋_GB2312" w:cs="仿宋_GB2312"/>
          <w:color w:val="000000"/>
          <w:kern w:val="21"/>
          <w:sz w:val="32"/>
          <w:szCs w:val="32"/>
        </w:rPr>
        <w:t>死亡人员，按照国家有关规定，给予相应的补助和抚恤。对在突发公共卫生事件应急处置工作中被认定为工伤（或视同工伤）的人员，按照《工伤保险条例》及《山西省实施&lt;工伤保险条例&gt;办法》规定，享受相应待遇。对在突发公共卫生事件应急处置工作中牺牲的人员，按照有关规定追认为烈士，并依规抚恤优待烈士遗属。对直接参与传染病类突发公共卫生事件的一线工作人员，按人社部、财政部规定计发传染病疫情防治人员临时性工作补助。</w:t>
      </w:r>
    </w:p>
    <w:p>
      <w:pPr>
        <w:widowControl w:val="0"/>
        <w:wordWrap/>
        <w:overflowPunct w:val="0"/>
        <w:autoSpaceDE w:val="0"/>
        <w:autoSpaceDN w:val="0"/>
        <w:adjustRightInd/>
        <w:snapToGrid/>
        <w:spacing w:line="560" w:lineRule="exact"/>
        <w:ind w:firstLine="640" w:firstLineChars="200"/>
        <w:textAlignment w:val="auto"/>
        <w:rPr>
          <w:rFonts w:hint="eastAsia" w:ascii="黑体" w:eastAsia="黑体" w:cs="黑体"/>
          <w:color w:val="000000"/>
          <w:kern w:val="21"/>
          <w:sz w:val="32"/>
          <w:szCs w:val="32"/>
        </w:rPr>
      </w:pPr>
      <w:r>
        <w:rPr>
          <w:rFonts w:hint="eastAsia" w:ascii="黑体" w:eastAsia="黑体" w:cs="黑体"/>
          <w:color w:val="000000"/>
          <w:kern w:val="21"/>
          <w:sz w:val="32"/>
          <w:szCs w:val="32"/>
        </w:rPr>
        <w:t>8  附  则</w:t>
      </w:r>
    </w:p>
    <w:p>
      <w:pPr>
        <w:widowControl w:val="0"/>
        <w:tabs>
          <w:tab w:val="left" w:pos="624"/>
        </w:tabs>
        <w:wordWrap/>
        <w:overflowPunct w:val="0"/>
        <w:autoSpaceDE w:val="0"/>
        <w:autoSpaceDN w:val="0"/>
        <w:adjustRightInd/>
        <w:snapToGrid/>
        <w:spacing w:line="560" w:lineRule="exact"/>
        <w:ind w:firstLine="643" w:firstLineChars="200"/>
        <w:textAlignment w:val="auto"/>
        <w:rPr>
          <w:rFonts w:hint="eastAsia" w:ascii="楷体_GB2312" w:eastAsia="楷体_GB2312" w:cs="仿宋_GB2312"/>
          <w:b/>
          <w:color w:val="000000"/>
          <w:kern w:val="21"/>
          <w:sz w:val="32"/>
          <w:szCs w:val="32"/>
        </w:rPr>
      </w:pPr>
      <w:r>
        <w:rPr>
          <w:rFonts w:hint="eastAsia" w:ascii="楷体_GB2312" w:eastAsia="楷体_GB2312" w:cs="仿宋_GB2312"/>
          <w:b/>
          <w:color w:val="000000"/>
          <w:kern w:val="21"/>
          <w:sz w:val="32"/>
          <w:szCs w:val="32"/>
        </w:rPr>
        <w:t>8.1  宣贯、培训演练和修订</w:t>
      </w:r>
    </w:p>
    <w:p>
      <w:pPr>
        <w:widowControl w:val="0"/>
        <w:tabs>
          <w:tab w:val="left" w:pos="624"/>
        </w:tabs>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指挥部组织有关部门开展突发公共卫生事件应急预案的宣贯，对社会公众开展应对突发公共卫生事件知识技能的宣传和教育。</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指挥部办公室定期或不定期组织开展突发公共卫生事件相关应急处置培训，每年至少进行一次突发公共卫生事件应急演练。同时，定期组织应急预案评估，符合修订情形的应及时组织修订。</w:t>
      </w:r>
    </w:p>
    <w:p>
      <w:pPr>
        <w:widowControl w:val="0"/>
        <w:tabs>
          <w:tab w:val="left" w:pos="624"/>
        </w:tabs>
        <w:wordWrap/>
        <w:overflowPunct w:val="0"/>
        <w:autoSpaceDE w:val="0"/>
        <w:autoSpaceDN w:val="0"/>
        <w:adjustRightInd/>
        <w:snapToGrid/>
        <w:spacing w:line="560" w:lineRule="exact"/>
        <w:ind w:firstLine="643" w:firstLineChars="200"/>
        <w:textAlignment w:val="auto"/>
        <w:rPr>
          <w:rFonts w:hint="eastAsia" w:ascii="楷体_GB2312" w:eastAsia="楷体_GB2312" w:cs="仿宋_GB2312"/>
          <w:b/>
          <w:color w:val="000000"/>
          <w:kern w:val="21"/>
          <w:sz w:val="32"/>
          <w:szCs w:val="32"/>
        </w:rPr>
      </w:pPr>
      <w:r>
        <w:rPr>
          <w:rFonts w:hint="eastAsia" w:ascii="楷体_GB2312" w:eastAsia="楷体_GB2312" w:cs="仿宋_GB2312"/>
          <w:b/>
          <w:color w:val="000000"/>
          <w:kern w:val="21"/>
          <w:sz w:val="32"/>
          <w:szCs w:val="32"/>
        </w:rPr>
        <w:t>8.2  预案解释</w:t>
      </w:r>
    </w:p>
    <w:p>
      <w:pPr>
        <w:widowControl w:val="0"/>
        <w:tabs>
          <w:tab w:val="left" w:pos="580"/>
        </w:tabs>
        <w:wordWrap/>
        <w:overflowPunct w:val="0"/>
        <w:autoSpaceDE w:val="0"/>
        <w:autoSpaceDN w:val="0"/>
        <w:adjustRightInd/>
        <w:snapToGrid/>
        <w:spacing w:line="560" w:lineRule="exact"/>
        <w:ind w:firstLine="640" w:firstLineChars="200"/>
        <w:textAlignment w:val="auto"/>
        <w:rPr>
          <w:rFonts w:ascii="仿宋_GB2312" w:eastAsia="仿宋_GB2312" w:cs="仿宋_GB2312"/>
          <w:color w:val="000000"/>
          <w:kern w:val="21"/>
          <w:sz w:val="32"/>
          <w:szCs w:val="32"/>
        </w:rPr>
      </w:pPr>
      <w:r>
        <w:rPr>
          <w:rFonts w:hint="eastAsia" w:ascii="仿宋_GB2312" w:eastAsia="仿宋_GB2312" w:cs="仿宋_GB2312"/>
          <w:color w:val="000000"/>
          <w:kern w:val="21"/>
          <w:sz w:val="32"/>
          <w:szCs w:val="32"/>
        </w:rPr>
        <w:t>本预案由</w:t>
      </w:r>
      <w:r>
        <w:rPr>
          <w:rFonts w:hint="eastAsia" w:ascii="仿宋_GB2312" w:eastAsia="仿宋_GB2312" w:cs="仿宋_GB2312"/>
          <w:color w:val="000000"/>
          <w:kern w:val="21"/>
          <w:sz w:val="32"/>
          <w:szCs w:val="32"/>
          <w:lang w:eastAsia="zh-CN"/>
        </w:rPr>
        <w:t>县</w:t>
      </w:r>
      <w:r>
        <w:rPr>
          <w:rFonts w:hint="eastAsia" w:ascii="仿宋_GB2312" w:eastAsia="仿宋_GB2312" w:cs="仿宋_GB2312"/>
          <w:color w:val="000000"/>
          <w:kern w:val="21"/>
          <w:sz w:val="32"/>
          <w:szCs w:val="32"/>
        </w:rPr>
        <w:t>卫体局负责解释。</w:t>
      </w:r>
    </w:p>
    <w:p>
      <w:pPr>
        <w:widowControl w:val="0"/>
        <w:tabs>
          <w:tab w:val="left" w:pos="624"/>
        </w:tabs>
        <w:wordWrap/>
        <w:overflowPunct w:val="0"/>
        <w:autoSpaceDE w:val="0"/>
        <w:autoSpaceDN w:val="0"/>
        <w:adjustRightInd/>
        <w:snapToGrid/>
        <w:spacing w:line="560" w:lineRule="exact"/>
        <w:ind w:firstLine="643" w:firstLineChars="200"/>
        <w:textAlignment w:val="auto"/>
        <w:rPr>
          <w:rFonts w:hint="eastAsia" w:ascii="楷体_GB2312" w:eastAsia="楷体_GB2312" w:cs="仿宋_GB2312"/>
          <w:b/>
          <w:color w:val="000000"/>
          <w:kern w:val="21"/>
          <w:sz w:val="32"/>
          <w:szCs w:val="32"/>
        </w:rPr>
      </w:pPr>
      <w:r>
        <w:rPr>
          <w:rFonts w:hint="eastAsia" w:ascii="楷体_GB2312" w:eastAsia="楷体_GB2312" w:cs="仿宋_GB2312"/>
          <w:b/>
          <w:color w:val="000000"/>
          <w:kern w:val="21"/>
          <w:sz w:val="32"/>
          <w:szCs w:val="32"/>
        </w:rPr>
        <w:t>8.3  预案实施时间</w:t>
      </w:r>
    </w:p>
    <w:p>
      <w:pPr>
        <w:widowControl w:val="0"/>
        <w:tabs>
          <w:tab w:val="left" w:pos="624"/>
        </w:tabs>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rPr>
      </w:pPr>
      <w:r>
        <w:rPr>
          <w:rFonts w:hint="eastAsia" w:ascii="仿宋_GB2312" w:eastAsia="仿宋_GB2312" w:cs="仿宋_GB2312"/>
          <w:color w:val="000000"/>
          <w:kern w:val="21"/>
          <w:sz w:val="32"/>
          <w:szCs w:val="32"/>
        </w:rPr>
        <w:t>本预案自发布之日起实施。</w:t>
      </w:r>
    </w:p>
    <w:p>
      <w:pPr>
        <w:widowControl w:val="0"/>
        <w:tabs>
          <w:tab w:val="left" w:pos="624"/>
        </w:tabs>
        <w:wordWrap/>
        <w:overflowPunct w:val="0"/>
        <w:autoSpaceDE w:val="0"/>
        <w:autoSpaceDN w:val="0"/>
        <w:adjustRightInd/>
        <w:snapToGrid/>
        <w:spacing w:line="560" w:lineRule="exact"/>
        <w:ind w:firstLine="640" w:firstLineChars="200"/>
        <w:textAlignment w:val="auto"/>
        <w:rPr>
          <w:rFonts w:hint="eastAsia"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lang w:val="en-US" w:eastAsia="zh-CN"/>
        </w:rPr>
        <w:t>附件：1、翼城县突发公共卫生事件流程图</w:t>
      </w:r>
    </w:p>
    <w:p>
      <w:pPr>
        <w:widowControl w:val="0"/>
        <w:numPr>
          <w:ilvl w:val="0"/>
          <w:numId w:val="0"/>
        </w:numPr>
        <w:tabs>
          <w:tab w:val="left" w:pos="624"/>
        </w:tabs>
        <w:wordWrap/>
        <w:overflowPunct w:val="0"/>
        <w:autoSpaceDE w:val="0"/>
        <w:autoSpaceDN w:val="0"/>
        <w:adjustRightInd/>
        <w:snapToGrid/>
        <w:spacing w:line="560" w:lineRule="exact"/>
        <w:ind w:left="1600" w:leftChars="0"/>
        <w:textAlignment w:val="auto"/>
        <w:rPr>
          <w:rFonts w:hint="eastAsia" w:ascii="仿宋_GB2312" w:eastAsia="仿宋_GB2312" w:cs="仿宋_GB2312"/>
          <w:color w:val="000000"/>
          <w:spacing w:val="-2"/>
          <w:kern w:val="21"/>
          <w:sz w:val="32"/>
          <w:szCs w:val="32"/>
          <w:lang w:val="en-US" w:eastAsia="zh-CN"/>
        </w:rPr>
      </w:pPr>
      <w:r>
        <w:rPr>
          <w:rFonts w:hint="eastAsia" w:ascii="仿宋_GB2312" w:eastAsia="仿宋_GB2312" w:cs="仿宋_GB2312"/>
          <w:color w:val="000000"/>
          <w:kern w:val="21"/>
          <w:sz w:val="32"/>
          <w:szCs w:val="32"/>
          <w:lang w:val="en-US" w:eastAsia="zh-CN"/>
        </w:rPr>
        <w:t>2、</w:t>
      </w:r>
      <w:r>
        <w:rPr>
          <w:rFonts w:hint="eastAsia" w:ascii="仿宋_GB2312" w:eastAsia="仿宋_GB2312" w:cs="仿宋_GB2312"/>
          <w:color w:val="000000"/>
          <w:spacing w:val="-2"/>
          <w:kern w:val="21"/>
          <w:sz w:val="32"/>
          <w:szCs w:val="32"/>
          <w:lang w:val="en-US" w:eastAsia="zh-CN"/>
        </w:rPr>
        <w:t>翼城县突发公共卫生事件应急指挥机构组成及职责</w:t>
      </w:r>
    </w:p>
    <w:p>
      <w:pPr>
        <w:widowControl w:val="0"/>
        <w:numPr>
          <w:ilvl w:val="0"/>
          <w:numId w:val="0"/>
        </w:numPr>
        <w:tabs>
          <w:tab w:val="left" w:pos="624"/>
        </w:tabs>
        <w:wordWrap/>
        <w:overflowPunct w:val="0"/>
        <w:autoSpaceDE w:val="0"/>
        <w:autoSpaceDN w:val="0"/>
        <w:adjustRightInd/>
        <w:snapToGrid/>
        <w:spacing w:line="560" w:lineRule="exact"/>
        <w:ind w:left="1600" w:leftChars="0"/>
        <w:textAlignment w:val="auto"/>
        <w:rPr>
          <w:rFonts w:hint="default" w:ascii="仿宋_GB2312" w:eastAsia="仿宋_GB2312" w:cs="仿宋_GB2312"/>
          <w:color w:val="000000"/>
          <w:kern w:val="21"/>
          <w:sz w:val="32"/>
          <w:szCs w:val="32"/>
          <w:lang w:val="en-US" w:eastAsia="zh-CN"/>
        </w:rPr>
      </w:pPr>
      <w:r>
        <w:rPr>
          <w:rFonts w:hint="eastAsia" w:ascii="仿宋_GB2312" w:eastAsia="仿宋_GB2312" w:cs="仿宋_GB2312"/>
          <w:color w:val="000000"/>
          <w:kern w:val="21"/>
          <w:sz w:val="32"/>
          <w:szCs w:val="32"/>
          <w:lang w:val="en-US" w:eastAsia="zh-CN"/>
        </w:rPr>
        <w:t>3、翼城县突发公共卫生事件分级和应急响应条件</w:t>
      </w:r>
    </w:p>
    <w:p>
      <w:pPr>
        <w:widowControl w:val="0"/>
        <w:tabs>
          <w:tab w:val="left" w:pos="624"/>
        </w:tabs>
        <w:wordWrap/>
        <w:overflowPunct w:val="0"/>
        <w:autoSpaceDE w:val="0"/>
        <w:autoSpaceDN w:val="0"/>
        <w:adjustRightInd/>
        <w:snapToGrid/>
        <w:spacing w:line="576" w:lineRule="exact"/>
        <w:ind w:firstLine="640" w:firstLineChars="200"/>
        <w:textAlignment w:val="auto"/>
        <w:rPr>
          <w:rFonts w:hint="default" w:ascii="仿宋_GB2312" w:eastAsia="仿宋_GB2312" w:cs="仿宋_GB2312"/>
          <w:color w:val="000000"/>
          <w:kern w:val="21"/>
          <w:sz w:val="32"/>
          <w:szCs w:val="32"/>
          <w:lang w:val="en-US" w:eastAsia="zh-CN"/>
        </w:rPr>
      </w:pPr>
    </w:p>
    <w:p/>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宋体" w:hAnsi="宋体" w:eastAsia="宋体" w:cs="宋体"/>
          <w:b/>
          <w:bCs/>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翼城县突发公共卫生事件流程图</w:t>
      </w:r>
    </w:p>
    <w:p>
      <w:pPr>
        <w:rPr>
          <w:rFonts w:hint="eastAsia"/>
          <w:sz w:val="32"/>
          <w:szCs w:val="32"/>
          <w:lang w:eastAsia="zh-CN"/>
        </w:rPr>
      </w:pPr>
      <w:r>
        <w:rPr>
          <w:rFonts w:ascii="Times New Roman" w:hAnsi="Times New Roman" w:eastAsia="宋体" w:cs="Times New Roman"/>
          <w:kern w:val="2"/>
          <w:sz w:val="32"/>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886460</wp:posOffset>
                </wp:positionH>
                <wp:positionV relativeFrom="paragraph">
                  <wp:posOffset>33655</wp:posOffset>
                </wp:positionV>
                <wp:extent cx="3415665" cy="7417435"/>
                <wp:effectExtent l="12700" t="0" r="19685" b="18415"/>
                <wp:wrapNone/>
                <wp:docPr id="38" name="组合 38"/>
                <wp:cNvGraphicFramePr/>
                <a:graphic xmlns:a="http://schemas.openxmlformats.org/drawingml/2006/main">
                  <a:graphicData uri="http://schemas.microsoft.com/office/word/2010/wordprocessingGroup">
                    <wpg:wgp>
                      <wpg:cNvGrpSpPr/>
                      <wpg:grpSpPr>
                        <a:xfrm>
                          <a:off x="0" y="0"/>
                          <a:ext cx="3415665" cy="7417435"/>
                          <a:chOff x="6394" y="2504"/>
                          <a:chExt cx="5379" cy="11681"/>
                        </a:xfrm>
                      </wpg:grpSpPr>
                      <wps:wsp>
                        <wps:cNvPr id="6" name="矩形 6"/>
                        <wps:cNvSpPr/>
                        <wps:spPr>
                          <a:xfrm>
                            <a:off x="7990" y="2504"/>
                            <a:ext cx="2576" cy="479"/>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突发公共卫生事件</w:t>
                              </w:r>
                            </w:p>
                          </w:txbxContent>
                        </wps:txbx>
                        <wps:bodyPr upright="0"/>
                      </wps:wsp>
                      <wps:wsp>
                        <wps:cNvPr id="7" name="矩形 7"/>
                        <wps:cNvSpPr/>
                        <wps:spPr>
                          <a:xfrm>
                            <a:off x="8004" y="3348"/>
                            <a:ext cx="2576" cy="480"/>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先期处置，专家评估</w:t>
                              </w:r>
                            </w:p>
                          </w:txbxContent>
                        </wps:txbx>
                        <wps:bodyPr upright="0"/>
                      </wps:wsp>
                      <wps:wsp>
                        <wps:cNvPr id="8" name="矩形 8"/>
                        <wps:cNvSpPr/>
                        <wps:spPr>
                          <a:xfrm>
                            <a:off x="7628" y="4206"/>
                            <a:ext cx="3547" cy="480"/>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分级应急响应（启动相应级别预案）</w:t>
                              </w:r>
                            </w:p>
                          </w:txbxContent>
                        </wps:txbx>
                        <wps:bodyPr upright="0"/>
                      </wps:wsp>
                      <wps:wsp>
                        <wps:cNvPr id="9" name="矩形 9"/>
                        <wps:cNvSpPr/>
                        <wps:spPr>
                          <a:xfrm>
                            <a:off x="6394" y="5375"/>
                            <a:ext cx="2857" cy="1183"/>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宋体" w:hAnsi="宋体" w:eastAsia="宋体" w:cs="宋体"/>
                                  <w:lang w:eastAsia="zh-CN"/>
                                </w:rPr>
                              </w:pPr>
                              <w:r>
                                <w:rPr>
                                  <w:rFonts w:hint="eastAsia" w:ascii="宋体" w:hAnsi="宋体" w:eastAsia="宋体" w:cs="宋体"/>
                                  <w:lang w:eastAsia="zh-CN"/>
                                </w:rPr>
                                <w:t>Ⅰ级</w:t>
                              </w:r>
                              <w:r>
                                <w:rPr>
                                  <w:rFonts w:hint="eastAsia" w:ascii="宋体" w:hAnsi="宋体" w:eastAsia="宋体" w:cs="宋体"/>
                                  <w:lang w:val="en-US" w:eastAsia="zh-CN"/>
                                </w:rPr>
                                <w:t xml:space="preserve"> </w:t>
                              </w:r>
                              <w:r>
                                <w:rPr>
                                  <w:rFonts w:hint="eastAsia" w:ascii="宋体" w:hAnsi="宋体" w:eastAsia="宋体" w:cs="宋体"/>
                                  <w:lang w:eastAsia="zh-CN"/>
                                </w:rPr>
                                <w:t>Ⅱ级</w:t>
                              </w:r>
                              <w:r>
                                <w:rPr>
                                  <w:rFonts w:hint="eastAsia" w:ascii="宋体" w:hAnsi="宋体" w:eastAsia="宋体" w:cs="宋体"/>
                                  <w:lang w:val="en-US" w:eastAsia="zh-CN"/>
                                </w:rPr>
                                <w:t xml:space="preserve"> </w:t>
                              </w:r>
                              <w:r>
                                <w:rPr>
                                  <w:rFonts w:hint="eastAsia" w:ascii="宋体" w:hAnsi="宋体" w:eastAsia="宋体" w:cs="宋体"/>
                                  <w:lang w:eastAsia="zh-CN"/>
                                </w:rPr>
                                <w:t>Ⅲ级</w:t>
                              </w:r>
                            </w:p>
                            <w:p>
                              <w:pPr>
                                <w:widowControl w:val="0"/>
                                <w:wordWrap/>
                                <w:adjustRightInd/>
                                <w:snapToGrid/>
                                <w:spacing w:line="300" w:lineRule="exact"/>
                                <w:jc w:val="center"/>
                                <w:textAlignment w:val="auto"/>
                                <w:rPr>
                                  <w:rFonts w:hint="eastAsia" w:ascii="宋体" w:hAnsi="宋体" w:eastAsia="宋体" w:cs="宋体"/>
                                  <w:lang w:eastAsia="zh-CN"/>
                                </w:rPr>
                              </w:pPr>
                              <w:r>
                                <w:rPr>
                                  <w:rFonts w:hint="eastAsia" w:ascii="宋体" w:hAnsi="宋体" w:eastAsia="宋体" w:cs="宋体"/>
                                  <w:lang w:eastAsia="zh-CN"/>
                                </w:rPr>
                                <w:t>县委书记</w:t>
                              </w:r>
                              <w:r>
                                <w:rPr>
                                  <w:rFonts w:hint="eastAsia" w:ascii="宋体" w:hAnsi="宋体" w:cs="宋体"/>
                                  <w:lang w:val="en-US" w:eastAsia="zh-CN"/>
                                </w:rPr>
                                <w:t xml:space="preserve">  </w:t>
                              </w:r>
                              <w:r>
                                <w:rPr>
                                  <w:rFonts w:hint="eastAsia" w:ascii="宋体" w:hAnsi="宋体" w:eastAsia="宋体" w:cs="宋体"/>
                                  <w:lang w:eastAsia="zh-CN"/>
                                </w:rPr>
                                <w:t>县长</w:t>
                              </w:r>
                            </w:p>
                            <w:p>
                              <w:pPr>
                                <w:widowControl w:val="0"/>
                                <w:wordWrap/>
                                <w:adjustRightInd/>
                                <w:snapToGrid/>
                                <w:spacing w:line="300" w:lineRule="exact"/>
                                <w:jc w:val="center"/>
                                <w:textAlignment w:val="auto"/>
                                <w:rPr>
                                  <w:rFonts w:hint="eastAsia" w:ascii="宋体" w:hAnsi="宋体" w:eastAsia="宋体" w:cs="宋体"/>
                                  <w:lang w:eastAsia="zh-CN"/>
                                </w:rPr>
                              </w:pPr>
                              <w:r>
                                <w:rPr>
                                  <w:rFonts w:hint="eastAsia" w:ascii="宋体" w:hAnsi="宋体" w:eastAsia="宋体" w:cs="宋体"/>
                                  <w:lang w:eastAsia="zh-CN"/>
                                </w:rPr>
                                <w:t>任总指挥长</w:t>
                              </w:r>
                            </w:p>
                            <w:p>
                              <w:pPr>
                                <w:widowControl w:val="0"/>
                                <w:wordWrap/>
                                <w:adjustRightInd/>
                                <w:snapToGrid/>
                                <w:spacing w:line="300" w:lineRule="exact"/>
                                <w:jc w:val="center"/>
                                <w:textAlignment w:val="auto"/>
                                <w:rPr>
                                  <w:rFonts w:hint="eastAsia" w:ascii="宋体" w:hAnsi="宋体" w:eastAsia="宋体" w:cs="宋体"/>
                                  <w:lang w:eastAsia="zh-CN"/>
                                </w:rPr>
                              </w:pPr>
                            </w:p>
                          </w:txbxContent>
                        </wps:txbx>
                        <wps:bodyPr upright="0"/>
                      </wps:wsp>
                      <wps:wsp>
                        <wps:cNvPr id="10" name="矩形 10"/>
                        <wps:cNvSpPr/>
                        <wps:spPr>
                          <a:xfrm>
                            <a:off x="9625" y="5372"/>
                            <a:ext cx="2122" cy="1444"/>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Ⅳ级</w:t>
                              </w:r>
                            </w:p>
                            <w:p>
                              <w:pPr>
                                <w:jc w:val="center"/>
                                <w:rPr>
                                  <w:rFonts w:hint="eastAsia" w:ascii="宋体" w:hAnsi="宋体" w:eastAsia="宋体" w:cs="宋体"/>
                                  <w:lang w:eastAsia="zh-CN"/>
                                </w:rPr>
                              </w:pPr>
                              <w:r>
                                <w:rPr>
                                  <w:rFonts w:hint="eastAsia" w:ascii="宋体" w:hAnsi="宋体" w:cs="宋体"/>
                                  <w:lang w:val="en-US" w:eastAsia="zh-CN"/>
                                </w:rPr>
                                <w:t xml:space="preserve">县委副书记      </w:t>
                              </w:r>
                              <w:r>
                                <w:rPr>
                                  <w:rFonts w:hint="eastAsia" w:ascii="宋体" w:hAnsi="宋体" w:eastAsia="宋体" w:cs="宋体"/>
                                  <w:lang w:eastAsia="zh-CN"/>
                                </w:rPr>
                                <w:t>县政府分管副县长</w:t>
                              </w:r>
                            </w:p>
                            <w:p>
                              <w:pPr>
                                <w:jc w:val="center"/>
                                <w:rPr>
                                  <w:rFonts w:hint="eastAsia" w:ascii="宋体" w:hAnsi="宋体" w:eastAsia="宋体" w:cs="宋体"/>
                                  <w:lang w:eastAsia="zh-CN"/>
                                </w:rPr>
                              </w:pPr>
                              <w:r>
                                <w:rPr>
                                  <w:rFonts w:hint="eastAsia" w:ascii="宋体" w:hAnsi="宋体" w:eastAsia="宋体" w:cs="宋体"/>
                                  <w:lang w:eastAsia="zh-CN"/>
                                </w:rPr>
                                <w:t>任指挥长</w:t>
                              </w:r>
                            </w:p>
                          </w:txbxContent>
                        </wps:txbx>
                        <wps:bodyPr upright="0"/>
                      </wps:wsp>
                      <wps:wsp>
                        <wps:cNvPr id="11" name="矩形 11"/>
                        <wps:cNvSpPr/>
                        <wps:spPr>
                          <a:xfrm>
                            <a:off x="6770" y="7278"/>
                            <a:ext cx="2041" cy="598"/>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动员全县力量</w:t>
                              </w:r>
                            </w:p>
                          </w:txbxContent>
                        </wps:txbx>
                        <wps:bodyPr upright="0"/>
                      </wps:wsp>
                      <wps:wsp>
                        <wps:cNvPr id="12" name="矩形 12"/>
                        <wps:cNvSpPr/>
                        <wps:spPr>
                          <a:xfrm>
                            <a:off x="9691" y="7112"/>
                            <a:ext cx="2082" cy="822"/>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动员全县相关</w:t>
                              </w:r>
                            </w:p>
                            <w:p>
                              <w:pPr>
                                <w:jc w:val="center"/>
                                <w:rPr>
                                  <w:rFonts w:hint="eastAsia" w:ascii="宋体" w:hAnsi="宋体" w:eastAsia="宋体" w:cs="宋体"/>
                                  <w:lang w:eastAsia="zh-CN"/>
                                </w:rPr>
                              </w:pPr>
                              <w:r>
                                <w:rPr>
                                  <w:rFonts w:hint="eastAsia" w:ascii="宋体" w:hAnsi="宋体" w:eastAsia="宋体" w:cs="宋体"/>
                                  <w:lang w:eastAsia="zh-CN"/>
                                </w:rPr>
                                <w:t>部门参与</w:t>
                              </w:r>
                            </w:p>
                          </w:txbxContent>
                        </wps:txbx>
                        <wps:bodyPr upright="0"/>
                      </wps:wsp>
                      <wps:wsp>
                        <wps:cNvPr id="13" name="矩形 13"/>
                        <wps:cNvSpPr/>
                        <wps:spPr>
                          <a:xfrm>
                            <a:off x="7818" y="8629"/>
                            <a:ext cx="2948" cy="480"/>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应急处置</w:t>
                              </w:r>
                            </w:p>
                          </w:txbxContent>
                        </wps:txbx>
                        <wps:bodyPr upright="0"/>
                      </wps:wsp>
                      <wps:wsp>
                        <wps:cNvPr id="14" name="矩形 14"/>
                        <wps:cNvSpPr/>
                        <wps:spPr>
                          <a:xfrm>
                            <a:off x="7818" y="9471"/>
                            <a:ext cx="2948" cy="480"/>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专家评估处置结果</w:t>
                              </w:r>
                            </w:p>
                          </w:txbxContent>
                        </wps:txbx>
                        <wps:bodyPr upright="0"/>
                      </wps:wsp>
                      <wps:wsp>
                        <wps:cNvPr id="15" name="矩形 15"/>
                        <wps:cNvSpPr/>
                        <wps:spPr>
                          <a:xfrm>
                            <a:off x="6990" y="10331"/>
                            <a:ext cx="4720" cy="480"/>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报告</w:t>
                              </w:r>
                              <w:r>
                                <w:rPr>
                                  <w:rFonts w:hint="eastAsia"/>
                                  <w:lang w:val="en-US" w:eastAsia="zh-CN"/>
                                </w:rPr>
                                <w:t>县委、</w:t>
                              </w:r>
                              <w:r>
                                <w:rPr>
                                  <w:rFonts w:hint="eastAsia"/>
                                  <w:lang w:eastAsia="zh-CN"/>
                                </w:rPr>
                                <w:t>县政府、</w:t>
                              </w:r>
                              <w:r>
                                <w:rPr>
                                  <w:rFonts w:hint="eastAsia"/>
                                  <w:lang w:val="en-US" w:eastAsia="zh-CN"/>
                                </w:rPr>
                                <w:t>市</w:t>
                              </w:r>
                              <w:r>
                                <w:rPr>
                                  <w:rFonts w:hint="eastAsia"/>
                                  <w:lang w:eastAsia="zh-CN"/>
                                </w:rPr>
                                <w:t>卫健委（逐级上报审批）</w:t>
                              </w:r>
                            </w:p>
                          </w:txbxContent>
                        </wps:txbx>
                        <wps:bodyPr upright="0"/>
                      </wps:wsp>
                      <wps:wsp>
                        <wps:cNvPr id="16" name="矩形 16"/>
                        <wps:cNvSpPr/>
                        <wps:spPr>
                          <a:xfrm>
                            <a:off x="7930" y="11175"/>
                            <a:ext cx="2949" cy="480"/>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终止预案</w:t>
                              </w:r>
                            </w:p>
                          </w:txbxContent>
                        </wps:txbx>
                        <wps:bodyPr upright="0"/>
                      </wps:wsp>
                      <wps:wsp>
                        <wps:cNvPr id="17" name="矩形 17"/>
                        <wps:cNvSpPr/>
                        <wps:spPr>
                          <a:xfrm>
                            <a:off x="7938" y="12021"/>
                            <a:ext cx="2949" cy="480"/>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善后处理</w:t>
                              </w:r>
                            </w:p>
                          </w:txbxContent>
                        </wps:txbx>
                        <wps:bodyPr upright="0"/>
                      </wps:wsp>
                      <wps:wsp>
                        <wps:cNvPr id="18" name="矩形 18"/>
                        <wps:cNvSpPr/>
                        <wps:spPr>
                          <a:xfrm>
                            <a:off x="7948" y="12868"/>
                            <a:ext cx="2949" cy="480"/>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调查评估</w:t>
                              </w:r>
                            </w:p>
                          </w:txbxContent>
                        </wps:txbx>
                        <wps:bodyPr upright="0"/>
                      </wps:wsp>
                      <wps:wsp>
                        <wps:cNvPr id="19" name="直接箭头连接符 19"/>
                        <wps:cNvCnPr/>
                        <wps:spPr>
                          <a:xfrm flipH="1">
                            <a:off x="9267" y="2983"/>
                            <a:ext cx="12"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20" name="直接箭头连接符 20"/>
                        <wps:cNvCnPr/>
                        <wps:spPr>
                          <a:xfrm flipH="1">
                            <a:off x="9280" y="3841"/>
                            <a:ext cx="12"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21" name="直接箭头连接符 21"/>
                        <wps:cNvCnPr/>
                        <wps:spPr>
                          <a:xfrm flipH="1">
                            <a:off x="9294" y="4699"/>
                            <a:ext cx="11"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22" name="直接连接符 22"/>
                        <wps:cNvCnPr/>
                        <wps:spPr>
                          <a:xfrm>
                            <a:off x="7886" y="5039"/>
                            <a:ext cx="2829" cy="0"/>
                          </a:xfrm>
                          <a:prstGeom prst="line">
                            <a:avLst/>
                          </a:prstGeom>
                          <a:ln w="9525" cap="flat" cmpd="sng">
                            <a:solidFill>
                              <a:srgbClr val="000000">
                                <a:alpha val="100000"/>
                              </a:srgbClr>
                            </a:solidFill>
                            <a:prstDash val="solid"/>
                            <a:headEnd type="none" w="med" len="med"/>
                            <a:tailEnd type="none" w="med" len="med"/>
                          </a:ln>
                        </wps:spPr>
                        <wps:bodyPr upright="0"/>
                      </wps:wsp>
                      <wps:wsp>
                        <wps:cNvPr id="23" name="直接箭头连接符 23"/>
                        <wps:cNvCnPr/>
                        <wps:spPr>
                          <a:xfrm flipH="1">
                            <a:off x="7886" y="5034"/>
                            <a:ext cx="12"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24" name="直接箭头连接符 24"/>
                        <wps:cNvCnPr/>
                        <wps:spPr>
                          <a:xfrm flipH="1">
                            <a:off x="10702" y="5034"/>
                            <a:ext cx="12"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25" name="直接箭头连接符 25"/>
                        <wps:cNvCnPr/>
                        <wps:spPr>
                          <a:xfrm>
                            <a:off x="7754" y="6611"/>
                            <a:ext cx="12" cy="680"/>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26" name="直接箭头连接符 26"/>
                        <wps:cNvCnPr/>
                        <wps:spPr>
                          <a:xfrm flipH="1">
                            <a:off x="10687" y="6859"/>
                            <a:ext cx="7" cy="227"/>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27" name="直接连接符 27"/>
                        <wps:cNvCnPr/>
                        <wps:spPr>
                          <a:xfrm>
                            <a:off x="7840" y="8280"/>
                            <a:ext cx="2828" cy="0"/>
                          </a:xfrm>
                          <a:prstGeom prst="line">
                            <a:avLst/>
                          </a:prstGeom>
                          <a:ln w="9525" cap="flat" cmpd="sng">
                            <a:solidFill>
                              <a:srgbClr val="000000">
                                <a:alpha val="100000"/>
                              </a:srgbClr>
                            </a:solidFill>
                            <a:prstDash val="solid"/>
                            <a:headEnd type="none" w="med" len="med"/>
                            <a:tailEnd type="none" w="med" len="med"/>
                          </a:ln>
                        </wps:spPr>
                        <wps:bodyPr upright="0"/>
                      </wps:wsp>
                      <wps:wsp>
                        <wps:cNvPr id="28" name="直接连接符 28"/>
                        <wps:cNvCnPr/>
                        <wps:spPr>
                          <a:xfrm>
                            <a:off x="7841" y="7892"/>
                            <a:ext cx="0" cy="402"/>
                          </a:xfrm>
                          <a:prstGeom prst="line">
                            <a:avLst/>
                          </a:prstGeom>
                          <a:ln w="9525" cap="flat" cmpd="sng">
                            <a:solidFill>
                              <a:srgbClr val="000000">
                                <a:alpha val="100000"/>
                              </a:srgbClr>
                            </a:solidFill>
                            <a:prstDash val="solid"/>
                            <a:headEnd type="none" w="med" len="med"/>
                            <a:tailEnd type="none" w="med" len="med"/>
                          </a:ln>
                        </wps:spPr>
                        <wps:bodyPr upright="0"/>
                      </wps:wsp>
                      <wps:wsp>
                        <wps:cNvPr id="29" name="直接连接符 29"/>
                        <wps:cNvCnPr/>
                        <wps:spPr>
                          <a:xfrm>
                            <a:off x="10669" y="7950"/>
                            <a:ext cx="0" cy="328"/>
                          </a:xfrm>
                          <a:prstGeom prst="line">
                            <a:avLst/>
                          </a:prstGeom>
                          <a:ln w="9525" cap="flat" cmpd="sng">
                            <a:solidFill>
                              <a:srgbClr val="000000">
                                <a:alpha val="100000"/>
                              </a:srgbClr>
                            </a:solidFill>
                            <a:prstDash val="solid"/>
                            <a:headEnd type="none" w="med" len="med"/>
                            <a:tailEnd type="none" w="med" len="med"/>
                          </a:ln>
                        </wps:spPr>
                        <wps:bodyPr upright="0"/>
                      </wps:wsp>
                      <wps:wsp>
                        <wps:cNvPr id="30" name="直接箭头连接符 30"/>
                        <wps:cNvCnPr/>
                        <wps:spPr>
                          <a:xfrm flipH="1">
                            <a:off x="9311" y="8281"/>
                            <a:ext cx="11"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31" name="直接箭头连接符 31"/>
                        <wps:cNvCnPr/>
                        <wps:spPr>
                          <a:xfrm flipH="1">
                            <a:off x="9324" y="9117"/>
                            <a:ext cx="12"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32" name="直接箭头连接符 32"/>
                        <wps:cNvCnPr/>
                        <wps:spPr>
                          <a:xfrm flipH="1">
                            <a:off x="9334" y="9961"/>
                            <a:ext cx="12"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33" name="直接箭头连接符 33"/>
                        <wps:cNvCnPr/>
                        <wps:spPr>
                          <a:xfrm flipH="1">
                            <a:off x="9343" y="10812"/>
                            <a:ext cx="12"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34" name="直接箭头连接符 34"/>
                        <wps:cNvCnPr/>
                        <wps:spPr>
                          <a:xfrm flipH="1">
                            <a:off x="9363" y="11664"/>
                            <a:ext cx="11"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35" name="直接箭头连接符 35"/>
                        <wps:cNvCnPr/>
                        <wps:spPr>
                          <a:xfrm flipH="1">
                            <a:off x="9391" y="12516"/>
                            <a:ext cx="12"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36" name="直接箭头连接符 36"/>
                        <wps:cNvCnPr/>
                        <wps:spPr>
                          <a:xfrm flipH="1">
                            <a:off x="9391" y="13349"/>
                            <a:ext cx="12" cy="354"/>
                          </a:xfrm>
                          <a:prstGeom prst="straightConnector1">
                            <a:avLst/>
                          </a:prstGeom>
                          <a:ln w="9525" cap="flat" cmpd="sng">
                            <a:solidFill>
                              <a:srgbClr val="000000">
                                <a:alpha val="100000"/>
                              </a:srgbClr>
                            </a:solidFill>
                            <a:prstDash val="solid"/>
                            <a:headEnd type="none" w="med" len="med"/>
                            <a:tailEnd type="arrow" w="med" len="med"/>
                          </a:ln>
                        </wps:spPr>
                        <wps:bodyPr upright="0"/>
                      </wps:wsp>
                      <wps:wsp>
                        <wps:cNvPr id="37" name="矩形 37"/>
                        <wps:cNvSpPr/>
                        <wps:spPr>
                          <a:xfrm>
                            <a:off x="7980" y="13705"/>
                            <a:ext cx="2949" cy="480"/>
                          </a:xfrm>
                          <a:prstGeom prst="rect">
                            <a:avLst/>
                          </a:prstGeom>
                          <a:solidFill>
                            <a:srgbClr val="FFFFFF"/>
                          </a:solidFill>
                          <a:ln w="25400" cap="flat" cmpd="sng">
                            <a:solidFill>
                              <a:srgbClr val="000000">
                                <a:alpha val="100000"/>
                              </a:srgbClr>
                            </a:solidFill>
                            <a:prstDash val="solid"/>
                            <a:miter/>
                            <a:headEnd type="none" w="med" len="med"/>
                            <a:tailEnd type="none" w="med" len="med"/>
                          </a:ln>
                        </wps:spPr>
                        <wps:txbx>
                          <w:txbxContent>
                            <w:p>
                              <w:pPr>
                                <w:jc w:val="center"/>
                                <w:rPr>
                                  <w:rFonts w:hint="default" w:eastAsia="宋体"/>
                                  <w:lang w:val="en-US" w:eastAsia="zh-CN"/>
                                </w:rPr>
                              </w:pPr>
                              <w:r>
                                <w:rPr>
                                  <w:rFonts w:hint="eastAsia"/>
                                  <w:lang w:eastAsia="zh-CN"/>
                                </w:rPr>
                                <w:t>恢复重建</w:t>
                              </w:r>
                            </w:p>
                          </w:txbxContent>
                        </wps:txbx>
                        <wps:bodyPr upright="0"/>
                      </wps:wsp>
                    </wpg:wgp>
                  </a:graphicData>
                </a:graphic>
              </wp:anchor>
            </w:drawing>
          </mc:Choice>
          <mc:Fallback>
            <w:pict>
              <v:group id="_x0000_s1026" o:spid="_x0000_s1026" o:spt="203" style="position:absolute;left:0pt;margin-left:69.8pt;margin-top:2.65pt;height:584.05pt;width:268.95pt;z-index:251660288;mso-width-relative:page;mso-height-relative:page;" coordorigin="6394,2504" coordsize="5379,11681" o:gfxdata="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">
                <o:lock v:ext="edit" aspectratio="f"/>
                <v:rect id="_x0000_s1026" o:spid="_x0000_s1026" o:spt="1" style="position:absolute;left:7990;top:2504;height:479;width:2576;" fillcolor="#FFFFFF" filled="t" stroked="t" coordsize="21600,21600" o:gfxdata="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5QkvQAA&#10;ANoAAAAPAAAAAAAAAAEAIAAAACIAAABkcnMvZG93bnJldi54bWxQSwECFAAUAAAACACHTuJAMy8F&#10;njsAAAA5AAAAEAAAAAAAAAABACAAAAAMAQAAZHJzL3NoYXBleG1sLnhtbFBLBQYAAAAABgAGAFsB&#10;AAC2AwAAAAA=&#10;">
                  <v:fill on="t" focussize="0,0"/>
                  <v:stroke weight="2pt" color="#000000" joinstyle="miter"/>
                  <v:imagedata o:title=""/>
                  <o:lock v:ext="edit" aspectratio="f"/>
                  <v:textbox>
                    <w:txbxContent>
                      <w:p>
                        <w:pPr>
                          <w:jc w:val="center"/>
                          <w:rPr>
                            <w:rFonts w:hint="eastAsia" w:eastAsia="宋体"/>
                            <w:lang w:eastAsia="zh-CN"/>
                          </w:rPr>
                        </w:pPr>
                        <w:r>
                          <w:rPr>
                            <w:rFonts w:hint="eastAsia"/>
                            <w:lang w:eastAsia="zh-CN"/>
                          </w:rPr>
                          <w:t>突发公共卫生事件</w:t>
                        </w:r>
                      </w:p>
                    </w:txbxContent>
                  </v:textbox>
                </v:rect>
                <v:rect id="_x0000_s1026" o:spid="_x0000_s1026" o:spt="1" style="position:absolute;left:8004;top:3348;height:480;width:2576;" fillcolor="#FFFFFF" filled="t" stroked="t" coordsize="21600,21600" o:gfxdata="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G/vQAA&#10;ANoAAAAPAAAAAAAAAAEAIAAAACIAAABkcnMvZG93bnJldi54bWxQSwECFAAUAAAACACHTuJAMy8F&#10;njsAAAA5AAAAEAAAAAAAAAABACAAAAAMAQAAZHJzL3NoYXBleG1sLnhtbFBLBQYAAAAABgAGAFsB&#10;AAC2AwAAAAA=&#10;">
                  <v:fill on="t" focussize="0,0"/>
                  <v:stroke weight="2pt" color="#000000" joinstyle="miter"/>
                  <v:imagedata o:title=""/>
                  <o:lock v:ext="edit" aspectratio="f"/>
                  <v:textbox>
                    <w:txbxContent>
                      <w:p>
                        <w:pPr>
                          <w:jc w:val="center"/>
                          <w:rPr>
                            <w:rFonts w:hint="eastAsia" w:eastAsia="宋体"/>
                            <w:lang w:eastAsia="zh-CN"/>
                          </w:rPr>
                        </w:pPr>
                        <w:r>
                          <w:rPr>
                            <w:rFonts w:hint="eastAsia"/>
                            <w:lang w:eastAsia="zh-CN"/>
                          </w:rPr>
                          <w:t>先期处置，专家评估</w:t>
                        </w:r>
                      </w:p>
                    </w:txbxContent>
                  </v:textbox>
                </v:rect>
                <v:rect id="_x0000_s1026" o:spid="_x0000_s1026" o:spt="1" style="position:absolute;left:7628;top:4206;height:480;width:3547;" fillcolor="#FFFFFF" filled="t" stroked="t" coordsize="21600,21600" o:gfxdata="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lzbgAAADaAAAA&#10;DwAAAAAAAAABACAAAAAiAAAAZHJzL2Rvd25yZXYueG1sUEsBAhQAFAAAAAgAh07iQDMvBZ47AAAA&#10;OQAAABAAAAAAAAAAAQAgAAAABwEAAGRycy9zaGFwZXhtbC54bWxQSwUGAAAAAAYABgBbAQAAsQMA&#10;AAAA&#10;">
                  <v:fill on="t" focussize="0,0"/>
                  <v:stroke weight="2pt" color="#000000" joinstyle="miter"/>
                  <v:imagedata o:title=""/>
                  <o:lock v:ext="edit" aspectratio="f"/>
                  <v:textbox>
                    <w:txbxContent>
                      <w:p>
                        <w:pPr>
                          <w:jc w:val="center"/>
                          <w:rPr>
                            <w:rFonts w:hint="eastAsia" w:eastAsia="宋体"/>
                            <w:lang w:eastAsia="zh-CN"/>
                          </w:rPr>
                        </w:pPr>
                        <w:r>
                          <w:rPr>
                            <w:rFonts w:hint="eastAsia"/>
                            <w:lang w:eastAsia="zh-CN"/>
                          </w:rPr>
                          <w:t>分级应急响应（启动相应级别预案）</w:t>
                        </w:r>
                      </w:p>
                    </w:txbxContent>
                  </v:textbox>
                </v:rect>
                <v:rect id="_x0000_s1026" o:spid="_x0000_s1026" o:spt="1" style="position:absolute;left:6394;top:5375;height:1183;width:2857;" fillcolor="#FFFFFF" filled="t" stroked="t" coordsize="21600,21600" o:gfxdata="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gAVrsAAADa&#10;AAAADwAAAAAAAAABACAAAAAiAAAAZHJzL2Rvd25yZXYueG1sUEsBAhQAFAAAAAgAh07iQDMvBZ47&#10;AAAAOQAAABAAAAAAAAAAAQAgAAAACgEAAGRycy9zaGFwZXhtbC54bWxQSwUGAAAAAAYABgBbAQAA&#10;tAMAAAAA&#10;">
                  <v:fill on="t" focussize="0,0"/>
                  <v:stroke weight="2pt" color="#000000" joinstyle="miter"/>
                  <v:imagedata o:title=""/>
                  <o:lock v:ext="edit" aspectratio="f"/>
                  <v:textbox>
                    <w:txbxContent>
                      <w:p>
                        <w:pPr>
                          <w:widowControl w:val="0"/>
                          <w:wordWrap/>
                          <w:adjustRightInd/>
                          <w:snapToGrid/>
                          <w:spacing w:line="300" w:lineRule="exact"/>
                          <w:jc w:val="center"/>
                          <w:textAlignment w:val="auto"/>
                          <w:rPr>
                            <w:rFonts w:hint="eastAsia" w:ascii="宋体" w:hAnsi="宋体" w:eastAsia="宋体" w:cs="宋体"/>
                            <w:lang w:eastAsia="zh-CN"/>
                          </w:rPr>
                        </w:pPr>
                        <w:r>
                          <w:rPr>
                            <w:rFonts w:hint="eastAsia" w:ascii="宋体" w:hAnsi="宋体" w:eastAsia="宋体" w:cs="宋体"/>
                            <w:lang w:eastAsia="zh-CN"/>
                          </w:rPr>
                          <w:t>Ⅰ级</w:t>
                        </w:r>
                        <w:r>
                          <w:rPr>
                            <w:rFonts w:hint="eastAsia" w:ascii="宋体" w:hAnsi="宋体" w:eastAsia="宋体" w:cs="宋体"/>
                            <w:lang w:val="en-US" w:eastAsia="zh-CN"/>
                          </w:rPr>
                          <w:t xml:space="preserve"> </w:t>
                        </w:r>
                        <w:r>
                          <w:rPr>
                            <w:rFonts w:hint="eastAsia" w:ascii="宋体" w:hAnsi="宋体" w:eastAsia="宋体" w:cs="宋体"/>
                            <w:lang w:eastAsia="zh-CN"/>
                          </w:rPr>
                          <w:t>Ⅱ级</w:t>
                        </w:r>
                        <w:r>
                          <w:rPr>
                            <w:rFonts w:hint="eastAsia" w:ascii="宋体" w:hAnsi="宋体" w:eastAsia="宋体" w:cs="宋体"/>
                            <w:lang w:val="en-US" w:eastAsia="zh-CN"/>
                          </w:rPr>
                          <w:t xml:space="preserve"> </w:t>
                        </w:r>
                        <w:r>
                          <w:rPr>
                            <w:rFonts w:hint="eastAsia" w:ascii="宋体" w:hAnsi="宋体" w:eastAsia="宋体" w:cs="宋体"/>
                            <w:lang w:eastAsia="zh-CN"/>
                          </w:rPr>
                          <w:t>Ⅲ级</w:t>
                        </w:r>
                      </w:p>
                      <w:p>
                        <w:pPr>
                          <w:widowControl w:val="0"/>
                          <w:wordWrap/>
                          <w:adjustRightInd/>
                          <w:snapToGrid/>
                          <w:spacing w:line="300" w:lineRule="exact"/>
                          <w:jc w:val="center"/>
                          <w:textAlignment w:val="auto"/>
                          <w:rPr>
                            <w:rFonts w:hint="eastAsia" w:ascii="宋体" w:hAnsi="宋体" w:eastAsia="宋体" w:cs="宋体"/>
                            <w:lang w:eastAsia="zh-CN"/>
                          </w:rPr>
                        </w:pPr>
                        <w:r>
                          <w:rPr>
                            <w:rFonts w:hint="eastAsia" w:ascii="宋体" w:hAnsi="宋体" w:eastAsia="宋体" w:cs="宋体"/>
                            <w:lang w:eastAsia="zh-CN"/>
                          </w:rPr>
                          <w:t>县委书记</w:t>
                        </w:r>
                        <w:r>
                          <w:rPr>
                            <w:rFonts w:hint="eastAsia" w:ascii="宋体" w:hAnsi="宋体" w:cs="宋体"/>
                            <w:lang w:val="en-US" w:eastAsia="zh-CN"/>
                          </w:rPr>
                          <w:t xml:space="preserve">  </w:t>
                        </w:r>
                        <w:r>
                          <w:rPr>
                            <w:rFonts w:hint="eastAsia" w:ascii="宋体" w:hAnsi="宋体" w:eastAsia="宋体" w:cs="宋体"/>
                            <w:lang w:eastAsia="zh-CN"/>
                          </w:rPr>
                          <w:t>县长</w:t>
                        </w:r>
                      </w:p>
                      <w:p>
                        <w:pPr>
                          <w:widowControl w:val="0"/>
                          <w:wordWrap/>
                          <w:adjustRightInd/>
                          <w:snapToGrid/>
                          <w:spacing w:line="300" w:lineRule="exact"/>
                          <w:jc w:val="center"/>
                          <w:textAlignment w:val="auto"/>
                          <w:rPr>
                            <w:rFonts w:hint="eastAsia" w:ascii="宋体" w:hAnsi="宋体" w:eastAsia="宋体" w:cs="宋体"/>
                            <w:lang w:eastAsia="zh-CN"/>
                          </w:rPr>
                        </w:pPr>
                        <w:r>
                          <w:rPr>
                            <w:rFonts w:hint="eastAsia" w:ascii="宋体" w:hAnsi="宋体" w:eastAsia="宋体" w:cs="宋体"/>
                            <w:lang w:eastAsia="zh-CN"/>
                          </w:rPr>
                          <w:t>任总指挥长</w:t>
                        </w:r>
                      </w:p>
                      <w:p>
                        <w:pPr>
                          <w:widowControl w:val="0"/>
                          <w:wordWrap/>
                          <w:adjustRightInd/>
                          <w:snapToGrid/>
                          <w:spacing w:line="300" w:lineRule="exact"/>
                          <w:jc w:val="center"/>
                          <w:textAlignment w:val="auto"/>
                          <w:rPr>
                            <w:rFonts w:hint="eastAsia" w:ascii="宋体" w:hAnsi="宋体" w:eastAsia="宋体" w:cs="宋体"/>
                            <w:lang w:eastAsia="zh-CN"/>
                          </w:rPr>
                        </w:pPr>
                      </w:p>
                    </w:txbxContent>
                  </v:textbox>
                </v:rect>
                <v:rect id="_x0000_s1026" o:spid="_x0000_s1026" o:spt="1" style="position:absolute;left:9625;top:5372;height:1444;width:2122;" fillcolor="#FFFFFF" filled="t" stroked="t" coordsize="21600,21600" o:gfxdata="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7tNgvQAA&#10;ANsAAAAPAAAAAAAAAAEAIAAAACIAAABkcnMvZG93bnJldi54bWxQSwECFAAUAAAACACHTuJAMy8F&#10;njsAAAA5AAAAEAAAAAAAAAABACAAAAAMAQAAZHJzL3NoYXBleG1sLnhtbFBLBQYAAAAABgAGAFsB&#10;AAC2AwAAAAA=&#10;">
                  <v:fill on="t" focussize="0,0"/>
                  <v:stroke weight="2pt"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Ⅳ级</w:t>
                        </w:r>
                      </w:p>
                      <w:p>
                        <w:pPr>
                          <w:jc w:val="center"/>
                          <w:rPr>
                            <w:rFonts w:hint="eastAsia" w:ascii="宋体" w:hAnsi="宋体" w:eastAsia="宋体" w:cs="宋体"/>
                            <w:lang w:eastAsia="zh-CN"/>
                          </w:rPr>
                        </w:pPr>
                        <w:r>
                          <w:rPr>
                            <w:rFonts w:hint="eastAsia" w:ascii="宋体" w:hAnsi="宋体" w:cs="宋体"/>
                            <w:lang w:val="en-US" w:eastAsia="zh-CN"/>
                          </w:rPr>
                          <w:t xml:space="preserve">县委副书记      </w:t>
                        </w:r>
                        <w:r>
                          <w:rPr>
                            <w:rFonts w:hint="eastAsia" w:ascii="宋体" w:hAnsi="宋体" w:eastAsia="宋体" w:cs="宋体"/>
                            <w:lang w:eastAsia="zh-CN"/>
                          </w:rPr>
                          <w:t>县政府分管副县长</w:t>
                        </w:r>
                      </w:p>
                      <w:p>
                        <w:pPr>
                          <w:jc w:val="center"/>
                          <w:rPr>
                            <w:rFonts w:hint="eastAsia" w:ascii="宋体" w:hAnsi="宋体" w:eastAsia="宋体" w:cs="宋体"/>
                            <w:lang w:eastAsia="zh-CN"/>
                          </w:rPr>
                        </w:pPr>
                        <w:r>
                          <w:rPr>
                            <w:rFonts w:hint="eastAsia" w:ascii="宋体" w:hAnsi="宋体" w:eastAsia="宋体" w:cs="宋体"/>
                            <w:lang w:eastAsia="zh-CN"/>
                          </w:rPr>
                          <w:t>任指挥长</w:t>
                        </w:r>
                      </w:p>
                    </w:txbxContent>
                  </v:textbox>
                </v:rect>
                <v:rect id="_x0000_s1026" o:spid="_x0000_s1026" o:spt="1" style="position:absolute;left:6770;top:7278;height:598;width:2041;" fillcolor="#FFFFFF" filled="t" stroked="t" coordsize="21600,21600" o:gfxdata="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idvu5AAAA2wAA&#10;AA8AAAAAAAAAAQAgAAAAIgAAAGRycy9kb3ducmV2LnhtbFBLAQIUABQAAAAIAIdO4kAzLwWeOwAA&#10;ADkAAAAQAAAAAAAAAAEAIAAAAAgBAABkcnMvc2hhcGV4bWwueG1sUEsFBgAAAAAGAAYAWwEAALID&#10;AAAAAA==&#10;">
                  <v:fill on="t" focussize="0,0"/>
                  <v:stroke weight="2pt"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动员全县力量</w:t>
                        </w:r>
                      </w:p>
                    </w:txbxContent>
                  </v:textbox>
                </v:rect>
                <v:rect id="_x0000_s1026" o:spid="_x0000_s1026" o:spt="1" style="position:absolute;left:9691;top:7112;height:822;width:2082;" fillcolor="#FFFFFF" filled="t" stroked="t" coordsize="21600,21600" o:gfxdata="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DojLsAAADb&#10;AAAADwAAAAAAAAABACAAAAAiAAAAZHJzL2Rvd25yZXYueG1sUEsBAhQAFAAAAAgAh07iQDMvBZ47&#10;AAAAOQAAABAAAAAAAAAAAQAgAAAACgEAAGRycy9zaGFwZXhtbC54bWxQSwUGAAAAAAYABgBbAQAA&#10;tAMAAAAA&#10;">
                  <v:fill on="t" focussize="0,0"/>
                  <v:stroke weight="2pt"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动员全县相关</w:t>
                        </w:r>
                      </w:p>
                      <w:p>
                        <w:pPr>
                          <w:jc w:val="center"/>
                          <w:rPr>
                            <w:rFonts w:hint="eastAsia" w:ascii="宋体" w:hAnsi="宋体" w:eastAsia="宋体" w:cs="宋体"/>
                            <w:lang w:eastAsia="zh-CN"/>
                          </w:rPr>
                        </w:pPr>
                        <w:r>
                          <w:rPr>
                            <w:rFonts w:hint="eastAsia" w:ascii="宋体" w:hAnsi="宋体" w:eastAsia="宋体" w:cs="宋体"/>
                            <w:lang w:eastAsia="zh-CN"/>
                          </w:rPr>
                          <w:t>部门参与</w:t>
                        </w:r>
                      </w:p>
                    </w:txbxContent>
                  </v:textbox>
                </v:rect>
                <v:rect id="_x0000_s1026" o:spid="_x0000_s1026" o:spt="1" style="position:absolute;left:7818;top:8629;height:480;width:2948;" fillcolor="#FFFFFF" filled="t" stroked="t" coordsize="21600,21600" o:gfxdata="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PE0XugAAANsA&#10;AAAPAAAAAAAAAAEAIAAAACIAAABkcnMvZG93bnJldi54bWxQSwECFAAUAAAACACHTuJAMy8FnjsA&#10;AAA5AAAAEAAAAAAAAAABACAAAAAJAQAAZHJzL3NoYXBleG1sLnhtbFBLBQYAAAAABgAGAFsBAACz&#10;AwAAAAA=&#10;">
                  <v:fill on="t" focussize="0,0"/>
                  <v:stroke weight="2pt" color="#000000" joinstyle="miter"/>
                  <v:imagedata o:title=""/>
                  <o:lock v:ext="edit" aspectratio="f"/>
                  <v:textbox>
                    <w:txbxContent>
                      <w:p>
                        <w:pPr>
                          <w:jc w:val="center"/>
                          <w:rPr>
                            <w:rFonts w:hint="eastAsia" w:eastAsia="宋体"/>
                            <w:lang w:eastAsia="zh-CN"/>
                          </w:rPr>
                        </w:pPr>
                        <w:r>
                          <w:rPr>
                            <w:rFonts w:hint="eastAsia"/>
                            <w:lang w:eastAsia="zh-CN"/>
                          </w:rPr>
                          <w:t>应急处置</w:t>
                        </w:r>
                      </w:p>
                    </w:txbxContent>
                  </v:textbox>
                </v:rect>
                <v:rect id="_x0000_s1026" o:spid="_x0000_s1026" o:spt="1" style="position:absolute;left:7818;top:9471;height:480;width:2948;" fillcolor="#FFFFFF" filled="t" stroked="t" coordsize="21600,21600" o:gfxdata="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1dVjugAAANsA&#10;AAAPAAAAAAAAAAEAIAAAACIAAABkcnMvZG93bnJldi54bWxQSwECFAAUAAAACACHTuJAMy8FnjsA&#10;AAA5AAAAEAAAAAAAAAABACAAAAAJAQAAZHJzL3NoYXBleG1sLnhtbFBLBQYAAAAABgAGAFsBAACz&#10;AwAAAAA=&#10;">
                  <v:fill on="t" focussize="0,0"/>
                  <v:stroke weight="2pt" color="#000000" joinstyle="miter"/>
                  <v:imagedata o:title=""/>
                  <o:lock v:ext="edit" aspectratio="f"/>
                  <v:textbox>
                    <w:txbxContent>
                      <w:p>
                        <w:pPr>
                          <w:jc w:val="center"/>
                          <w:rPr>
                            <w:rFonts w:hint="eastAsia" w:eastAsia="宋体"/>
                            <w:lang w:eastAsia="zh-CN"/>
                          </w:rPr>
                        </w:pPr>
                        <w:r>
                          <w:rPr>
                            <w:rFonts w:hint="eastAsia"/>
                            <w:lang w:eastAsia="zh-CN"/>
                          </w:rPr>
                          <w:t>专家评估处置结果</w:t>
                        </w:r>
                      </w:p>
                    </w:txbxContent>
                  </v:textbox>
                </v:rect>
                <v:rect id="_x0000_s1026" o:spid="_x0000_s1026" o:spt="1" style="position:absolute;left:6990;top:10331;height:480;width:4720;" fillcolor="#FFFFFF" filled="t" stroked="t" coordsize="21600,21600" o:gfxdata="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mXD4ugAAANsA&#10;AAAPAAAAAAAAAAEAIAAAACIAAABkcnMvZG93bnJldi54bWxQSwECFAAUAAAACACHTuJAMy8FnjsA&#10;AAA5AAAAEAAAAAAAAAABACAAAAAJAQAAZHJzL3NoYXBleG1sLnhtbFBLBQYAAAAABgAGAFsBAACz&#10;AwAAAAA=&#10;">
                  <v:fill on="t" focussize="0,0"/>
                  <v:stroke weight="2pt" color="#000000" joinstyle="miter"/>
                  <v:imagedata o:title=""/>
                  <o:lock v:ext="edit" aspectratio="f"/>
                  <v:textbox>
                    <w:txbxContent>
                      <w:p>
                        <w:pPr>
                          <w:jc w:val="center"/>
                          <w:rPr>
                            <w:rFonts w:hint="eastAsia" w:eastAsia="宋体"/>
                            <w:lang w:eastAsia="zh-CN"/>
                          </w:rPr>
                        </w:pPr>
                        <w:r>
                          <w:rPr>
                            <w:rFonts w:hint="eastAsia"/>
                            <w:lang w:eastAsia="zh-CN"/>
                          </w:rPr>
                          <w:t>报告</w:t>
                        </w:r>
                        <w:r>
                          <w:rPr>
                            <w:rFonts w:hint="eastAsia"/>
                            <w:lang w:val="en-US" w:eastAsia="zh-CN"/>
                          </w:rPr>
                          <w:t>县委、</w:t>
                        </w:r>
                        <w:r>
                          <w:rPr>
                            <w:rFonts w:hint="eastAsia"/>
                            <w:lang w:eastAsia="zh-CN"/>
                          </w:rPr>
                          <w:t>县政府、</w:t>
                        </w:r>
                        <w:r>
                          <w:rPr>
                            <w:rFonts w:hint="eastAsia"/>
                            <w:lang w:val="en-US" w:eastAsia="zh-CN"/>
                          </w:rPr>
                          <w:t>市</w:t>
                        </w:r>
                        <w:r>
                          <w:rPr>
                            <w:rFonts w:hint="eastAsia"/>
                            <w:lang w:eastAsia="zh-CN"/>
                          </w:rPr>
                          <w:t>卫健委（逐级上报审批）</w:t>
                        </w:r>
                      </w:p>
                    </w:txbxContent>
                  </v:textbox>
                </v:rect>
                <v:rect id="_x0000_s1026" o:spid="_x0000_s1026" o:spt="1" style="position:absolute;left:7930;top:11175;height:480;width:2949;" fillcolor="#FFFFFF" filled="t" stroked="t" coordsize="21600,21600" o:gfxdata="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S+6PugAAANsA&#10;AAAPAAAAAAAAAAEAIAAAACIAAABkcnMvZG93bnJldi54bWxQSwECFAAUAAAACACHTuJAMy8FnjsA&#10;AAA5AAAAEAAAAAAAAAABACAAAAAJAQAAZHJzL3NoYXBleG1sLnhtbFBLBQYAAAAABgAGAFsBAACz&#10;AwAAAAA=&#10;">
                  <v:fill on="t" focussize="0,0"/>
                  <v:stroke weight="2pt" color="#000000" joinstyle="miter"/>
                  <v:imagedata o:title=""/>
                  <o:lock v:ext="edit" aspectratio="f"/>
                  <v:textbox>
                    <w:txbxContent>
                      <w:p>
                        <w:pPr>
                          <w:jc w:val="center"/>
                          <w:rPr>
                            <w:rFonts w:hint="eastAsia" w:eastAsia="宋体"/>
                            <w:lang w:eastAsia="zh-CN"/>
                          </w:rPr>
                        </w:pPr>
                        <w:r>
                          <w:rPr>
                            <w:rFonts w:hint="eastAsia"/>
                            <w:lang w:eastAsia="zh-CN"/>
                          </w:rPr>
                          <w:t>终止预案</w:t>
                        </w:r>
                      </w:p>
                    </w:txbxContent>
                  </v:textbox>
                </v:rect>
                <v:rect id="_x0000_s1026" o:spid="_x0000_s1026" o:spt="1" style="position:absolute;left:7938;top:12021;height:480;width:2949;" fillcolor="#FFFFFF" filled="t" stroked="t" coordsize="21600,21600" o:gfxdata="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B0sUugAAANsA&#10;AAAPAAAAAAAAAAEAIAAAACIAAABkcnMvZG93bnJldi54bWxQSwECFAAUAAAACACHTuJAMy8FnjsA&#10;AAA5AAAAEAAAAAAAAAABACAAAAAJAQAAZHJzL3NoYXBleG1sLnhtbFBLBQYAAAAABgAGAFsBAACz&#10;AwAAAAA=&#10;">
                  <v:fill on="t" focussize="0,0"/>
                  <v:stroke weight="2pt" color="#000000" joinstyle="miter"/>
                  <v:imagedata o:title=""/>
                  <o:lock v:ext="edit" aspectratio="f"/>
                  <v:textbox>
                    <w:txbxContent>
                      <w:p>
                        <w:pPr>
                          <w:jc w:val="center"/>
                          <w:rPr>
                            <w:rFonts w:hint="default" w:eastAsia="宋体"/>
                            <w:lang w:val="en-US" w:eastAsia="zh-CN"/>
                          </w:rPr>
                        </w:pPr>
                        <w:r>
                          <w:rPr>
                            <w:rFonts w:hint="eastAsia"/>
                            <w:lang w:val="en-US" w:eastAsia="zh-CN"/>
                          </w:rPr>
                          <w:t>善后处理</w:t>
                        </w:r>
                      </w:p>
                    </w:txbxContent>
                  </v:textbox>
                </v:rect>
                <v:rect id="_x0000_s1026" o:spid="_x0000_s1026" o:spt="1" style="position:absolute;left:7948;top:12868;height:480;width:2949;" fillcolor="#FFFFFF" filled="t" stroked="t" coordsize="21600,21600" o:gfxdata="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mN9mvQAA&#10;ANsAAAAPAAAAAAAAAAEAIAAAACIAAABkcnMvZG93bnJldi54bWxQSwECFAAUAAAACACHTuJAMy8F&#10;njsAAAA5AAAAEAAAAAAAAAABACAAAAAMAQAAZHJzL3NoYXBleG1sLnhtbFBLBQYAAAAABgAGAFsB&#10;AAC2AwAAAAA=&#10;">
                  <v:fill on="t" focussize="0,0"/>
                  <v:stroke weight="2pt" color="#000000" joinstyle="miter"/>
                  <v:imagedata o:title=""/>
                  <o:lock v:ext="edit" aspectratio="f"/>
                  <v:textbox>
                    <w:txbxContent>
                      <w:p>
                        <w:pPr>
                          <w:jc w:val="center"/>
                          <w:rPr>
                            <w:rFonts w:hint="eastAsia" w:eastAsia="宋体"/>
                            <w:lang w:eastAsia="zh-CN"/>
                          </w:rPr>
                        </w:pPr>
                        <w:r>
                          <w:rPr>
                            <w:rFonts w:hint="eastAsia"/>
                            <w:lang w:eastAsia="zh-CN"/>
                          </w:rPr>
                          <w:t>调查评估</w:t>
                        </w:r>
                      </w:p>
                    </w:txbxContent>
                  </v:textbox>
                </v:rect>
                <v:shape id="_x0000_s1026" o:spid="_x0000_s1026" o:spt="32" type="#_x0000_t32" style="position:absolute;left:9267;top:2983;flip:x;height:354;width:12;" filled="f" stroked="t" coordsize="21600,21600" o:gfxdata="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IoA4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32" type="#_x0000_t32" style="position:absolute;left:9280;top:3841;flip:x;height:354;width:12;" filled="f" stroked="t" coordsize="21600,21600" o:gfxdata="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3GPD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32" type="#_x0000_t32" style="position:absolute;left:9294;top:4699;flip:x;height:354;width:11;" filled="f" stroked="t" coordsize="21600,21600" o:gfxdata="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kMZY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line id="_x0000_s1026" o:spid="_x0000_s1026" o:spt="20" style="position:absolute;left:7886;top:5039;height:0;width:2829;"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2" type="#_x0000_t32" style="position:absolute;left:7886;top:5034;flip:x;height:354;width:12;" filled="f" stroked="t" coordsize="21600,21600" o:gfxdata="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Dv20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10702;top:5034;flip:x;height:354;width:12;" filled="f" stroked="t" coordsize="21600,21600" o:gfxdata="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52XA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7754;top:6611;height:680;width:12;" filled="f" stroked="t" coordsize="21600,21600" o:gfxdata="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DBR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32" type="#_x0000_t32" style="position:absolute;left:10687;top:6859;flip:x;height:227;width:7;" filled="f" stroked="t" coordsize="21600,21600" o:gfxdata="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V4s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line id="_x0000_s1026" o:spid="_x0000_s1026" o:spt="20" style="position:absolute;left:7840;top:8280;height:0;width:2828;"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841;top:7892;height:402;width: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0669;top:7950;height:328;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2" type="#_x0000_t32" style="position:absolute;left:9311;top:8281;flip:x;height:354;width:11;" filled="f" stroked="t" coordsize="21600,21600" o:gfxdata="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BfUe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32" type="#_x0000_t32" style="position:absolute;left:9324;top:9117;flip:x;height:354;width:12;" filled="f" stroked="t" coordsize="21600,21600" o:gfxdata="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lQh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32" type="#_x0000_t32" style="position:absolute;left:9334;top:9961;flip:x;height:354;width:12;" filled="f" stroked="t" coordsize="21600,21600" o:gfxdata="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87y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9343;top:10812;flip:x;height:354;width:12;" filled="f" stroked="t" coordsize="21600,21600" o:gfxdata="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12tp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9363;top:11664;flip:x;height:354;width:11;" filled="f" stroked="t" coordsize="21600,21600" o:gfxdata="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7zH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32" type="#_x0000_t32" style="position:absolute;left:9391;top:12516;flip:x;height:354;width:12;" filled="f" stroked="t" coordsize="21600,21600" o:gfxdata="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JWh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32" type="#_x0000_t32" style="position:absolute;left:9391;top:13349;flip:x;height:354;width:12;" filled="f" stroked="t" coordsize="21600,21600" o:gfxdata="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DI8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rect id="_x0000_s1026" o:spid="_x0000_s1026" o:spt="1" style="position:absolute;left:7980;top:13705;height:480;width:2949;" fillcolor="#FFFFFF" filled="t" stroked="t" coordsize="21600,21600" o:gfxdata="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yF3S8AAAA&#10;2wAAAA8AAAAAAAAAAQAgAAAAIgAAAGRycy9kb3ducmV2LnhtbFBLAQIUABQAAAAIAIdO4kAzLwWe&#10;OwAAADkAAAAQAAAAAAAAAAEAIAAAAAsBAABkcnMvc2hhcGV4bWwueG1sUEsFBgAAAAAGAAYAWwEA&#10;ALUDAAAAAA==&#10;">
                  <v:fill on="t" focussize="0,0"/>
                  <v:stroke weight="2pt" color="#000000" joinstyle="miter"/>
                  <v:imagedata o:title=""/>
                  <o:lock v:ext="edit" aspectratio="f"/>
                  <v:textbox>
                    <w:txbxContent>
                      <w:p>
                        <w:pPr>
                          <w:jc w:val="center"/>
                          <w:rPr>
                            <w:rFonts w:hint="default" w:eastAsia="宋体"/>
                            <w:lang w:val="en-US" w:eastAsia="zh-CN"/>
                          </w:rPr>
                        </w:pPr>
                        <w:r>
                          <w:rPr>
                            <w:rFonts w:hint="eastAsia"/>
                            <w:lang w:eastAsia="zh-CN"/>
                          </w:rPr>
                          <w:t>恢复重建</w:t>
                        </w:r>
                      </w:p>
                    </w:txbxContent>
                  </v:textbox>
                </v:rect>
              </v:group>
            </w:pict>
          </mc:Fallback>
        </mc:AlternateContent>
      </w: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sectPr>
          <w:footerReference r:id="rId3" w:type="default"/>
          <w:footerReference r:id="rId4" w:type="even"/>
          <w:pgSz w:w="11906" w:h="16838"/>
          <w:pgMar w:top="2098" w:right="1474" w:bottom="1984" w:left="1587" w:header="851" w:footer="1417" w:gutter="0"/>
          <w:pgNumType w:fmt="numberInDash"/>
          <w:cols w:space="0" w:num="1"/>
          <w:rtlGutter w:val="0"/>
          <w:docGrid w:type="lines" w:linePitch="318" w:charSpace="0"/>
        </w:sect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2： </w:t>
      </w:r>
    </w:p>
    <w:p>
      <w:pPr>
        <w:jc w:val="center"/>
        <w:rPr>
          <w:rFonts w:hint="eastAsia" w:ascii="黑体" w:hAnsi="黑体" w:eastAsia="黑体" w:cs="黑体"/>
          <w:sz w:val="32"/>
          <w:szCs w:val="32"/>
          <w:lang w:eastAsia="zh-CN"/>
        </w:rPr>
      </w:pPr>
      <w:r>
        <w:rPr>
          <w:rFonts w:hint="eastAsia" w:ascii="黑体" w:hAnsi="黑体" w:eastAsia="黑体" w:cs="黑体"/>
          <w:sz w:val="36"/>
          <w:szCs w:val="36"/>
          <w:lang w:eastAsia="zh-CN"/>
        </w:rPr>
        <w:t>翼城县突发公共卫生事件应急指挥机构组成及职责</w:t>
      </w:r>
    </w:p>
    <w:tbl>
      <w:tblPr>
        <w:tblStyle w:val="4"/>
        <w:tblW w:w="14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
        <w:gridCol w:w="2"/>
        <w:gridCol w:w="3745"/>
        <w:gridCol w:w="56"/>
        <w:gridCol w:w="12"/>
        <w:gridCol w:w="690"/>
        <w:gridCol w:w="8968"/>
        <w:gridCol w:w="20"/>
        <w:gridCol w:w="4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91" w:type="dxa"/>
            <w:gridSpan w:val="7"/>
            <w:vAlign w:val="center"/>
          </w:tcPr>
          <w:p>
            <w:pPr>
              <w:widowControl w:val="0"/>
              <w:wordWrap/>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指挥机构组成</w:t>
            </w:r>
          </w:p>
        </w:tc>
        <w:tc>
          <w:tcPr>
            <w:tcW w:w="9048" w:type="dxa"/>
            <w:gridSpan w:val="4"/>
            <w:vAlign w:val="center"/>
          </w:tcPr>
          <w:p>
            <w:pPr>
              <w:widowControl w:val="0"/>
              <w:wordWrap/>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488" w:type="dxa"/>
            <w:gridSpan w:val="3"/>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总指挥长</w:t>
            </w:r>
          </w:p>
        </w:tc>
        <w:tc>
          <w:tcPr>
            <w:tcW w:w="4503" w:type="dxa"/>
            <w:gridSpan w:val="4"/>
            <w:vAlign w:val="center"/>
          </w:tcPr>
          <w:p>
            <w:pPr>
              <w:widowControl w:val="0"/>
              <w:wordWrap/>
              <w:overflowPunct w:val="0"/>
              <w:autoSpaceDE w:val="0"/>
              <w:autoSpaceDN w:val="0"/>
              <w:adjustRightInd/>
              <w:snapToGrid/>
              <w:spacing w:line="560" w:lineRule="exact"/>
              <w:jc w:val="center"/>
              <w:textAlignment w:val="auto"/>
              <w:rPr>
                <w:rFonts w:hint="eastAsia" w:ascii="仿宋_GB2312" w:eastAsia="仿宋_GB2312" w:cs="仿宋_GB2312"/>
                <w:color w:val="000000"/>
                <w:kern w:val="21"/>
                <w:sz w:val="28"/>
                <w:szCs w:val="28"/>
                <w:lang w:val="en-US" w:eastAsia="zh-CN"/>
              </w:rPr>
            </w:pPr>
            <w:r>
              <w:rPr>
                <w:rFonts w:hint="eastAsia" w:ascii="仿宋_GB2312" w:eastAsia="仿宋_GB2312" w:cs="仿宋_GB2312"/>
                <w:color w:val="000000"/>
                <w:kern w:val="21"/>
                <w:sz w:val="28"/>
                <w:szCs w:val="28"/>
                <w:lang w:val="en-US" w:eastAsia="zh-CN"/>
              </w:rPr>
              <w:t>县委书记、县长</w:t>
            </w:r>
          </w:p>
          <w:p>
            <w:pPr>
              <w:widowControl w:val="0"/>
              <w:wordWrap/>
              <w:adjustRightInd/>
              <w:snapToGrid/>
              <w:spacing w:line="400" w:lineRule="exact"/>
              <w:jc w:val="center"/>
              <w:textAlignment w:val="auto"/>
              <w:rPr>
                <w:rFonts w:hint="eastAsia" w:ascii="仿宋_GB2312" w:eastAsia="仿宋_GB2312" w:cs="仿宋_GB2312"/>
                <w:color w:val="000000"/>
                <w:kern w:val="21"/>
                <w:sz w:val="28"/>
                <w:szCs w:val="28"/>
                <w:lang w:val="zh-CN"/>
              </w:rPr>
            </w:pPr>
          </w:p>
        </w:tc>
        <w:tc>
          <w:tcPr>
            <w:tcW w:w="9048" w:type="dxa"/>
            <w:gridSpan w:val="4"/>
            <w:vMerge w:val="restart"/>
            <w:vAlign w:val="center"/>
          </w:tcPr>
          <w:p>
            <w:pPr>
              <w:widowControl w:val="0"/>
              <w:wordWrap/>
              <w:overflowPunct w:val="0"/>
              <w:autoSpaceDE w:val="0"/>
              <w:autoSpaceDN w:val="0"/>
              <w:adjustRightInd/>
              <w:snapToGrid/>
              <w:spacing w:line="500" w:lineRule="exact"/>
              <w:ind w:firstLine="562" w:firstLineChars="200"/>
              <w:jc w:val="left"/>
              <w:textAlignment w:val="auto"/>
              <w:rPr>
                <w:rFonts w:hint="eastAsia" w:ascii="仿宋_GB2312" w:eastAsia="仿宋_GB2312" w:cs="仿宋_GB2312"/>
                <w:color w:val="000000"/>
                <w:kern w:val="21"/>
                <w:sz w:val="28"/>
                <w:szCs w:val="28"/>
              </w:rPr>
            </w:pPr>
            <w:r>
              <w:rPr>
                <w:rFonts w:hint="eastAsia" w:ascii="仿宋_GB2312" w:eastAsia="仿宋_GB2312" w:cs="仿宋_GB2312"/>
                <w:b/>
                <w:bCs/>
                <w:color w:val="000000"/>
                <w:kern w:val="21"/>
                <w:sz w:val="28"/>
                <w:szCs w:val="28"/>
                <w:lang w:eastAsia="zh-CN"/>
              </w:rPr>
              <w:t>县</w:t>
            </w:r>
            <w:r>
              <w:rPr>
                <w:rFonts w:hint="eastAsia" w:ascii="仿宋_GB2312" w:eastAsia="仿宋_GB2312" w:cs="仿宋_GB2312"/>
                <w:b/>
                <w:bCs/>
                <w:color w:val="000000"/>
                <w:kern w:val="21"/>
                <w:sz w:val="28"/>
                <w:szCs w:val="28"/>
              </w:rPr>
              <w:t>指挥部主要职责：</w:t>
            </w:r>
            <w:r>
              <w:rPr>
                <w:rFonts w:hint="eastAsia" w:ascii="仿宋_GB2312" w:eastAsia="仿宋_GB2312" w:cs="仿宋_GB2312"/>
                <w:color w:val="000000"/>
                <w:kern w:val="21"/>
                <w:sz w:val="28"/>
                <w:szCs w:val="28"/>
              </w:rPr>
              <w:t>贯彻落实党中央、国务院、省委、省政府、临汾市委、</w:t>
            </w:r>
            <w:r>
              <w:rPr>
                <w:rFonts w:hint="eastAsia" w:ascii="仿宋_GB2312" w:eastAsia="仿宋_GB2312" w:cs="仿宋_GB2312"/>
                <w:color w:val="000000"/>
                <w:kern w:val="21"/>
                <w:sz w:val="28"/>
                <w:szCs w:val="28"/>
                <w:lang w:eastAsia="zh-CN"/>
              </w:rPr>
              <w:t>市</w:t>
            </w:r>
            <w:r>
              <w:rPr>
                <w:rFonts w:hint="eastAsia" w:ascii="仿宋_GB2312" w:eastAsia="仿宋_GB2312" w:cs="仿宋_GB2312"/>
                <w:color w:val="000000"/>
                <w:kern w:val="21"/>
                <w:sz w:val="28"/>
                <w:szCs w:val="28"/>
              </w:rPr>
              <w:t>政府和</w:t>
            </w:r>
            <w:r>
              <w:rPr>
                <w:rFonts w:hint="eastAsia" w:ascii="仿宋_GB2312" w:eastAsia="仿宋_GB2312" w:cs="仿宋_GB2312"/>
                <w:color w:val="000000"/>
                <w:kern w:val="21"/>
                <w:sz w:val="28"/>
                <w:szCs w:val="28"/>
                <w:lang w:val="en-US" w:eastAsia="zh-CN"/>
              </w:rPr>
              <w:t>我县</w:t>
            </w:r>
            <w:r>
              <w:rPr>
                <w:rFonts w:hint="eastAsia" w:ascii="仿宋_GB2312" w:eastAsia="仿宋_GB2312" w:cs="仿宋_GB2312"/>
                <w:color w:val="000000"/>
                <w:kern w:val="21"/>
                <w:sz w:val="28"/>
                <w:szCs w:val="28"/>
              </w:rPr>
              <w:t>关于公共卫生工作的决策部署，统筹协调全</w:t>
            </w: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传染病疫情、群体性不明原因疾病、急性中毒等突发公共卫生事件防范控制工作，制定公共卫生安全总体规划、重要措施，组织指挥突发公共卫生事件应急处置工作，决定</w:t>
            </w:r>
            <w:r>
              <w:rPr>
                <w:rFonts w:hint="eastAsia" w:ascii="仿宋_GB2312" w:eastAsia="仿宋_GB2312" w:cs="仿宋_GB2312"/>
                <w:color w:val="000000"/>
                <w:kern w:val="21"/>
                <w:sz w:val="28"/>
                <w:szCs w:val="28"/>
                <w:lang w:val="en-US" w:eastAsia="zh-CN"/>
              </w:rPr>
              <w:t>我县</w:t>
            </w:r>
            <w:r>
              <w:rPr>
                <w:rFonts w:hint="eastAsia" w:ascii="仿宋_GB2312" w:eastAsia="仿宋_GB2312" w:cs="仿宋_GB2312"/>
                <w:color w:val="000000"/>
                <w:kern w:val="21"/>
                <w:sz w:val="28"/>
                <w:szCs w:val="28"/>
              </w:rPr>
              <w:t>突发公共卫生事件响应级别并组织落实响应措施，颁布临时规定，依法实施管理、限制等措施，指导协调突发公共卫生事件调查评估和善后处置工作，落实</w:t>
            </w: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委、</w:t>
            </w: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政府和</w:t>
            </w: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应急救援总指挥部交办的突发公共卫生事件应急处置的其他重大事项。</w:t>
            </w:r>
          </w:p>
          <w:p>
            <w:pPr>
              <w:widowControl w:val="0"/>
              <w:wordWrap/>
              <w:overflowPunct w:val="0"/>
              <w:autoSpaceDE w:val="0"/>
              <w:autoSpaceDN w:val="0"/>
              <w:adjustRightInd/>
              <w:snapToGrid/>
              <w:spacing w:line="500" w:lineRule="exact"/>
              <w:ind w:firstLine="562" w:firstLineChars="200"/>
              <w:jc w:val="left"/>
              <w:textAlignment w:val="auto"/>
              <w:rPr>
                <w:rFonts w:hint="eastAsia" w:ascii="仿宋" w:hAnsi="仿宋" w:eastAsia="仿宋" w:cs="仿宋"/>
                <w:sz w:val="28"/>
                <w:szCs w:val="28"/>
                <w:lang w:eastAsia="zh-CN"/>
              </w:rPr>
            </w:pPr>
            <w:r>
              <w:rPr>
                <w:rFonts w:hint="eastAsia" w:ascii="仿宋_GB2312" w:eastAsia="仿宋_GB2312" w:cs="仿宋_GB2312"/>
                <w:b/>
                <w:bCs/>
                <w:color w:val="000000"/>
                <w:kern w:val="21"/>
                <w:sz w:val="28"/>
                <w:szCs w:val="28"/>
                <w:lang w:eastAsia="zh-CN"/>
              </w:rPr>
              <w:t>县</w:t>
            </w:r>
            <w:r>
              <w:rPr>
                <w:rFonts w:hint="eastAsia" w:ascii="仿宋_GB2312" w:eastAsia="仿宋_GB2312" w:cs="仿宋_GB2312"/>
                <w:b/>
                <w:bCs/>
                <w:color w:val="000000"/>
                <w:kern w:val="21"/>
                <w:sz w:val="28"/>
                <w:szCs w:val="28"/>
              </w:rPr>
              <w:t>指挥部办公室主要职责：</w:t>
            </w:r>
            <w:r>
              <w:rPr>
                <w:rFonts w:hint="eastAsia" w:ascii="仿宋_GB2312" w:eastAsia="仿宋_GB2312" w:cs="仿宋_GB2312"/>
                <w:color w:val="000000"/>
                <w:kern w:val="21"/>
                <w:sz w:val="28"/>
                <w:szCs w:val="28"/>
              </w:rPr>
              <w:t>承担</w:t>
            </w: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指挥部日常工作，制定、修订突发公共卫生事件专项应急预案，组织突发公共卫生事件监测预警和防范治理工作，开展桌面推演、实</w:t>
            </w:r>
            <w:r>
              <w:rPr>
                <w:rFonts w:hint="eastAsia" w:ascii="仿宋_GB2312" w:eastAsia="仿宋_GB2312" w:cs="仿宋_GB2312"/>
                <w:color w:val="000000"/>
                <w:kern w:val="21"/>
                <w:sz w:val="28"/>
                <w:szCs w:val="28"/>
                <w:lang w:val="en-US" w:eastAsia="zh-CN"/>
              </w:rPr>
              <w:t>兵</w:t>
            </w:r>
            <w:r>
              <w:rPr>
                <w:rFonts w:hint="eastAsia" w:ascii="仿宋_GB2312" w:eastAsia="仿宋_GB2312" w:cs="仿宋_GB2312"/>
                <w:color w:val="000000"/>
                <w:kern w:val="21"/>
                <w:sz w:val="28"/>
                <w:szCs w:val="28"/>
              </w:rPr>
              <w:t>演练等应对突发公共卫生事件专项训练，协调各方面力量参加突发公共卫生事件应急处置，协助</w:t>
            </w: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委、</w:t>
            </w: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政府指定的负责同志组织开展突发公共卫生事件应急处置，协调组织突发公共卫生事件调查评估和善后处置工作，报告和发布突发公共卫生事件信息。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488" w:type="dxa"/>
            <w:gridSpan w:val="3"/>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w:t>
            </w:r>
          </w:p>
          <w:p>
            <w:pPr>
              <w:widowControl w:val="0"/>
              <w:wordWrap/>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挥</w:t>
            </w:r>
          </w:p>
          <w:p>
            <w:pPr>
              <w:widowControl w:val="0"/>
              <w:wordWrap/>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长</w:t>
            </w:r>
          </w:p>
        </w:tc>
        <w:tc>
          <w:tcPr>
            <w:tcW w:w="4503" w:type="dxa"/>
            <w:gridSpan w:val="4"/>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lang w:val="en-US" w:eastAsia="zh-CN"/>
              </w:rPr>
              <w:t xml:space="preserve">县委副书记                        </w:t>
            </w:r>
            <w:r>
              <w:rPr>
                <w:rFonts w:hint="eastAsia" w:ascii="仿宋_GB2312" w:eastAsia="仿宋_GB2312" w:cs="仿宋_GB2312"/>
                <w:color w:val="000000"/>
                <w:kern w:val="21"/>
                <w:sz w:val="28"/>
                <w:szCs w:val="28"/>
                <w:lang w:val="zh-CN"/>
              </w:rPr>
              <w:t>县</w:t>
            </w:r>
            <w:r>
              <w:rPr>
                <w:rFonts w:hint="eastAsia" w:ascii="仿宋_GB2312" w:eastAsia="仿宋_GB2312" w:cs="仿宋_GB2312"/>
                <w:color w:val="000000"/>
                <w:kern w:val="21"/>
                <w:sz w:val="28"/>
                <w:szCs w:val="28"/>
              </w:rPr>
              <w:t>政府分管</w:t>
            </w:r>
            <w:r>
              <w:rPr>
                <w:rFonts w:hint="eastAsia" w:ascii="仿宋_GB2312" w:eastAsia="仿宋_GB2312" w:cs="仿宋_GB2312"/>
                <w:color w:val="000000"/>
                <w:kern w:val="21"/>
                <w:sz w:val="28"/>
                <w:szCs w:val="28"/>
                <w:lang w:val="en-US" w:eastAsia="zh-CN"/>
              </w:rPr>
              <w:t>卫生健康</w:t>
            </w:r>
            <w:r>
              <w:rPr>
                <w:rFonts w:hint="eastAsia" w:ascii="仿宋_GB2312" w:eastAsia="仿宋_GB2312" w:cs="仿宋_GB2312"/>
                <w:color w:val="000000"/>
                <w:kern w:val="21"/>
                <w:sz w:val="28"/>
                <w:szCs w:val="28"/>
              </w:rPr>
              <w:t>工作的</w:t>
            </w:r>
            <w:r>
              <w:rPr>
                <w:rFonts w:hint="eastAsia" w:ascii="仿宋_GB2312" w:eastAsia="仿宋_GB2312" w:cs="仿宋_GB2312"/>
                <w:color w:val="000000"/>
                <w:kern w:val="21"/>
                <w:sz w:val="28"/>
                <w:szCs w:val="28"/>
                <w:lang w:val="zh-CN"/>
              </w:rPr>
              <w:t>副县长</w:t>
            </w:r>
          </w:p>
        </w:tc>
        <w:tc>
          <w:tcPr>
            <w:tcW w:w="9048" w:type="dxa"/>
            <w:gridSpan w:val="4"/>
            <w:vMerge w:val="continue"/>
            <w:vAlign w:val="center"/>
          </w:tcPr>
          <w:p>
            <w:pPr>
              <w:widowControl w:val="0"/>
              <w:wordWrap/>
              <w:overflowPunct w:val="0"/>
              <w:autoSpaceDE w:val="0"/>
              <w:autoSpaceDN w:val="0"/>
              <w:adjustRightInd/>
              <w:snapToGrid/>
              <w:spacing w:line="440" w:lineRule="exact"/>
              <w:ind w:firstLine="560" w:firstLineChars="200"/>
              <w:jc w:val="left"/>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88" w:type="dxa"/>
            <w:gridSpan w:val="3"/>
            <w:vMerge w:val="restart"/>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副指挥长</w:t>
            </w:r>
          </w:p>
        </w:tc>
        <w:tc>
          <w:tcPr>
            <w:tcW w:w="4503" w:type="dxa"/>
            <w:gridSpan w:val="4"/>
            <w:vAlign w:val="center"/>
          </w:tcPr>
          <w:p>
            <w:pPr>
              <w:widowControl w:val="0"/>
              <w:wordWrap/>
              <w:adjustRightInd/>
              <w:snapToGrid/>
              <w:spacing w:line="400" w:lineRule="exact"/>
              <w:jc w:val="center"/>
              <w:textAlignment w:val="auto"/>
              <w:rPr>
                <w:rFonts w:hint="default" w:ascii="仿宋_GB2312" w:hAnsi="Times New Roman" w:eastAsia="仿宋_GB2312" w:cs="仿宋_GB2312"/>
                <w:color w:val="000000"/>
                <w:kern w:val="21"/>
                <w:sz w:val="28"/>
                <w:szCs w:val="28"/>
                <w:lang w:val="en-US" w:eastAsia="zh-CN" w:bidi="ar-SA"/>
              </w:rPr>
            </w:pPr>
            <w:r>
              <w:rPr>
                <w:rFonts w:hint="eastAsia" w:ascii="仿宋_GB2312" w:eastAsia="仿宋_GB2312" w:cs="仿宋_GB2312"/>
                <w:color w:val="000000"/>
                <w:kern w:val="21"/>
                <w:sz w:val="28"/>
                <w:szCs w:val="28"/>
                <w:lang w:val="en-US" w:eastAsia="zh-CN"/>
              </w:rPr>
              <w:t>县委办公室分管副主任</w:t>
            </w:r>
          </w:p>
        </w:tc>
        <w:tc>
          <w:tcPr>
            <w:tcW w:w="9048" w:type="dxa"/>
            <w:gridSpan w:val="4"/>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88" w:type="dxa"/>
            <w:gridSpan w:val="3"/>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c>
          <w:tcPr>
            <w:tcW w:w="4503" w:type="dxa"/>
            <w:gridSpan w:val="4"/>
            <w:vAlign w:val="center"/>
          </w:tcPr>
          <w:p>
            <w:pPr>
              <w:widowControl w:val="0"/>
              <w:wordWrap/>
              <w:adjustRightInd/>
              <w:snapToGrid/>
              <w:spacing w:line="400" w:lineRule="exact"/>
              <w:jc w:val="center"/>
              <w:textAlignment w:val="auto"/>
              <w:rPr>
                <w:rFonts w:hint="default" w:ascii="仿宋" w:hAnsi="仿宋" w:eastAsia="仿宋" w:cs="仿宋"/>
                <w:kern w:val="2"/>
                <w:sz w:val="28"/>
                <w:szCs w:val="28"/>
                <w:lang w:val="en-US" w:eastAsia="zh-CN" w:bidi="ar-SA"/>
              </w:rPr>
            </w:pPr>
            <w:r>
              <w:rPr>
                <w:rFonts w:hint="eastAsia" w:ascii="仿宋_GB2312" w:eastAsia="仿宋_GB2312" w:cs="仿宋_GB2312"/>
                <w:color w:val="000000"/>
                <w:kern w:val="21"/>
                <w:sz w:val="28"/>
                <w:szCs w:val="28"/>
                <w:lang w:val="zh-CN"/>
              </w:rPr>
              <w:t>县政府</w:t>
            </w:r>
            <w:r>
              <w:rPr>
                <w:rFonts w:hint="eastAsia" w:ascii="仿宋_GB2312" w:eastAsia="仿宋_GB2312" w:cs="仿宋_GB2312"/>
                <w:color w:val="000000"/>
                <w:kern w:val="21"/>
                <w:sz w:val="28"/>
                <w:szCs w:val="28"/>
                <w:lang w:val="en-US" w:eastAsia="zh-CN"/>
              </w:rPr>
              <w:t>办公室分</w:t>
            </w:r>
            <w:r>
              <w:rPr>
                <w:rFonts w:hint="eastAsia" w:ascii="仿宋_GB2312" w:eastAsia="仿宋_GB2312" w:cs="仿宋_GB2312"/>
                <w:color w:val="000000"/>
                <w:kern w:val="21"/>
                <w:sz w:val="28"/>
                <w:szCs w:val="28"/>
              </w:rPr>
              <w:t>管</w:t>
            </w:r>
            <w:r>
              <w:rPr>
                <w:rFonts w:hint="eastAsia" w:ascii="仿宋_GB2312" w:eastAsia="仿宋_GB2312" w:cs="仿宋_GB2312"/>
                <w:color w:val="000000"/>
                <w:kern w:val="21"/>
                <w:sz w:val="28"/>
                <w:szCs w:val="28"/>
                <w:lang w:val="en-US" w:eastAsia="zh-CN"/>
              </w:rPr>
              <w:t>副主任</w:t>
            </w:r>
          </w:p>
        </w:tc>
        <w:tc>
          <w:tcPr>
            <w:tcW w:w="9048" w:type="dxa"/>
            <w:gridSpan w:val="4"/>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88" w:type="dxa"/>
            <w:gridSpan w:val="3"/>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c>
          <w:tcPr>
            <w:tcW w:w="4503" w:type="dxa"/>
            <w:gridSpan w:val="4"/>
            <w:vAlign w:val="center"/>
          </w:tcPr>
          <w:p>
            <w:pPr>
              <w:widowControl w:val="0"/>
              <w:wordWrap/>
              <w:adjustRightInd/>
              <w:snapToGrid/>
              <w:spacing w:line="400" w:lineRule="exact"/>
              <w:jc w:val="center"/>
              <w:textAlignment w:val="auto"/>
              <w:rPr>
                <w:rFonts w:hint="eastAsia" w:ascii="仿宋" w:hAnsi="仿宋" w:eastAsia="仿宋" w:cs="仿宋"/>
                <w:kern w:val="2"/>
                <w:sz w:val="28"/>
                <w:szCs w:val="28"/>
                <w:lang w:val="en-US" w:eastAsia="zh-CN" w:bidi="ar-SA"/>
              </w:rPr>
            </w:pPr>
            <w:r>
              <w:rPr>
                <w:rFonts w:hint="eastAsia" w:ascii="仿宋_GB2312" w:eastAsia="仿宋_GB2312" w:cs="仿宋_GB2312"/>
                <w:color w:val="000000"/>
                <w:kern w:val="21"/>
                <w:sz w:val="28"/>
                <w:szCs w:val="28"/>
                <w:lang w:val="zh-CN"/>
              </w:rPr>
              <w:t>县</w:t>
            </w:r>
            <w:r>
              <w:rPr>
                <w:rFonts w:hint="eastAsia" w:ascii="仿宋_GB2312" w:eastAsia="仿宋_GB2312" w:cs="仿宋_GB2312"/>
                <w:color w:val="000000"/>
                <w:kern w:val="21"/>
                <w:sz w:val="28"/>
                <w:szCs w:val="28"/>
                <w:lang w:val="en-US" w:eastAsia="zh-CN"/>
              </w:rPr>
              <w:t>人武部副部长</w:t>
            </w:r>
          </w:p>
        </w:tc>
        <w:tc>
          <w:tcPr>
            <w:tcW w:w="9048" w:type="dxa"/>
            <w:gridSpan w:val="4"/>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88" w:type="dxa"/>
            <w:gridSpan w:val="3"/>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c>
          <w:tcPr>
            <w:tcW w:w="4503" w:type="dxa"/>
            <w:gridSpan w:val="4"/>
            <w:vAlign w:val="center"/>
          </w:tcPr>
          <w:p>
            <w:pPr>
              <w:widowControl w:val="0"/>
              <w:wordWrap/>
              <w:adjustRightInd/>
              <w:snapToGrid/>
              <w:spacing w:line="400" w:lineRule="exact"/>
              <w:jc w:val="center"/>
              <w:textAlignment w:val="auto"/>
              <w:rPr>
                <w:rFonts w:hint="eastAsia" w:ascii="仿宋_GB2312" w:hAnsi="Times New Roman" w:eastAsia="仿宋_GB2312" w:cs="仿宋_GB2312"/>
                <w:color w:val="000000"/>
                <w:kern w:val="21"/>
                <w:sz w:val="28"/>
                <w:szCs w:val="28"/>
                <w:lang w:val="zh-CN" w:eastAsia="zh-CN" w:bidi="ar-SA"/>
              </w:rPr>
            </w:pPr>
            <w:r>
              <w:rPr>
                <w:rFonts w:hint="eastAsia" w:ascii="仿宋_GB2312" w:eastAsia="仿宋_GB2312" w:cs="仿宋_GB2312"/>
                <w:color w:val="000000"/>
                <w:kern w:val="21"/>
                <w:sz w:val="28"/>
                <w:szCs w:val="28"/>
                <w:lang w:val="zh-CN"/>
              </w:rPr>
              <w:t>县卫体局局长</w:t>
            </w:r>
          </w:p>
        </w:tc>
        <w:tc>
          <w:tcPr>
            <w:tcW w:w="9048" w:type="dxa"/>
            <w:gridSpan w:val="4"/>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88" w:type="dxa"/>
            <w:gridSpan w:val="3"/>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c>
          <w:tcPr>
            <w:tcW w:w="4503" w:type="dxa"/>
            <w:gridSpan w:val="4"/>
            <w:vAlign w:val="center"/>
          </w:tcPr>
          <w:p>
            <w:pPr>
              <w:jc w:val="center"/>
              <w:rPr>
                <w:rFonts w:hint="default"/>
                <w:lang w:val="en-US" w:eastAsia="zh-CN"/>
              </w:rPr>
            </w:pPr>
            <w:r>
              <w:rPr>
                <w:rFonts w:hint="eastAsia" w:ascii="仿宋_GB2312" w:eastAsia="仿宋_GB2312" w:cs="仿宋_GB2312"/>
                <w:color w:val="000000"/>
                <w:kern w:val="21"/>
                <w:sz w:val="28"/>
                <w:szCs w:val="28"/>
                <w:lang w:val="zh-CN"/>
              </w:rPr>
              <w:t>县应急局局长</w:t>
            </w:r>
          </w:p>
        </w:tc>
        <w:tc>
          <w:tcPr>
            <w:tcW w:w="9048" w:type="dxa"/>
            <w:gridSpan w:val="4"/>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8" w:hRule="atLeast"/>
          <w:jc w:val="center"/>
        </w:trPr>
        <w:tc>
          <w:tcPr>
            <w:tcW w:w="4233" w:type="dxa"/>
            <w:gridSpan w:val="4"/>
            <w:vAlign w:val="center"/>
          </w:tcPr>
          <w:p>
            <w:pPr>
              <w:widowControl w:val="0"/>
              <w:wordWrap/>
              <w:adjustRightInd/>
              <w:snapToGrid/>
              <w:spacing w:line="3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指挥机构组成</w:t>
            </w:r>
          </w:p>
        </w:tc>
        <w:tc>
          <w:tcPr>
            <w:tcW w:w="9786" w:type="dxa"/>
            <w:gridSpan w:val="6"/>
            <w:vAlign w:val="center"/>
          </w:tcPr>
          <w:p>
            <w:pPr>
              <w:widowControl w:val="0"/>
              <w:wordWrap/>
              <w:adjustRightInd/>
              <w:snapToGrid/>
              <w:spacing w:line="3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10" w:hRule="atLeast"/>
          <w:jc w:val="center"/>
        </w:trPr>
        <w:tc>
          <w:tcPr>
            <w:tcW w:w="488" w:type="dxa"/>
            <w:gridSpan w:val="3"/>
            <w:vMerge w:val="restart"/>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成员单位</w:t>
            </w:r>
          </w:p>
        </w:tc>
        <w:tc>
          <w:tcPr>
            <w:tcW w:w="3745" w:type="dxa"/>
            <w:vAlign w:val="center"/>
          </w:tcPr>
          <w:p>
            <w:pPr>
              <w:widowControl w:val="0"/>
              <w:wordWrap/>
              <w:adjustRightInd/>
              <w:snapToGrid/>
              <w:spacing w:line="360" w:lineRule="exact"/>
              <w:jc w:val="center"/>
              <w:textAlignment w:val="auto"/>
              <w:rPr>
                <w:rFonts w:hint="eastAsia" w:ascii="仿宋_GB2312" w:eastAsia="仿宋_GB2312" w:cs="仿宋_GB2312"/>
                <w:color w:val="000000"/>
                <w:kern w:val="21"/>
                <w:sz w:val="28"/>
                <w:szCs w:val="28"/>
                <w:lang w:val="zh-CN"/>
              </w:rPr>
            </w:pPr>
            <w:r>
              <w:rPr>
                <w:rFonts w:hint="eastAsia" w:ascii="仿宋_GB2312" w:eastAsia="仿宋_GB2312" w:cs="仿宋_GB2312"/>
                <w:color w:val="000000"/>
                <w:kern w:val="21"/>
                <w:sz w:val="28"/>
                <w:szCs w:val="28"/>
                <w:lang w:val="zh-CN"/>
              </w:rPr>
              <w:t>县</w:t>
            </w:r>
            <w:r>
              <w:rPr>
                <w:rFonts w:hint="eastAsia" w:ascii="仿宋_GB2312" w:eastAsia="仿宋_GB2312" w:cs="仿宋_GB2312"/>
                <w:color w:val="000000"/>
                <w:kern w:val="21"/>
                <w:sz w:val="28"/>
                <w:szCs w:val="28"/>
              </w:rPr>
              <w:t>委宣传部</w:t>
            </w:r>
          </w:p>
        </w:tc>
        <w:tc>
          <w:tcPr>
            <w:tcW w:w="9786" w:type="dxa"/>
            <w:gridSpan w:val="6"/>
            <w:vAlign w:val="center"/>
          </w:tcPr>
          <w:p>
            <w:pPr>
              <w:widowControl w:val="0"/>
              <w:wordWrap/>
              <w:overflowPunct w:val="0"/>
              <w:autoSpaceDE w:val="0"/>
              <w:autoSpaceDN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根据</w:t>
            </w: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指挥部的统一部署，组织协调新闻媒体开展应急新闻报道，积极引导舆论</w:t>
            </w:r>
            <w:r>
              <w:rPr>
                <w:rFonts w:hint="eastAsia" w:ascii="仿宋_GB2312" w:eastAsia="仿宋_GB2312" w:cs="仿宋_GB2312"/>
                <w:color w:val="000000"/>
                <w:kern w:val="21"/>
                <w:sz w:val="28"/>
                <w:szCs w:val="28"/>
                <w:lang w:eastAsia="zh-CN"/>
              </w:rPr>
              <w:t>；</w:t>
            </w:r>
            <w:r>
              <w:rPr>
                <w:rFonts w:hint="eastAsia" w:ascii="仿宋_GB2312" w:eastAsia="仿宋_GB2312" w:cs="仿宋_GB2312"/>
                <w:color w:val="000000"/>
                <w:kern w:val="21"/>
                <w:sz w:val="28"/>
                <w:szCs w:val="28"/>
              </w:rPr>
              <w:t>负责指导各有关部门主动开展自身工作领域的舆情监测工作</w:t>
            </w:r>
            <w:r>
              <w:rPr>
                <w:rFonts w:hint="eastAsia" w:ascii="仿宋_GB2312" w:eastAsia="仿宋_GB2312" w:cs="仿宋_GB2312"/>
                <w:color w:val="000000"/>
                <w:kern w:val="21"/>
                <w:sz w:val="28"/>
                <w:szCs w:val="28"/>
                <w:lang w:eastAsia="zh-CN"/>
              </w:rPr>
              <w:t>；</w:t>
            </w:r>
            <w:r>
              <w:rPr>
                <w:rFonts w:hint="eastAsia" w:ascii="仿宋_GB2312" w:eastAsia="仿宋_GB2312" w:cs="仿宋_GB2312"/>
                <w:color w:val="000000"/>
                <w:kern w:val="21"/>
                <w:sz w:val="28"/>
                <w:szCs w:val="28"/>
              </w:rPr>
              <w:t>指导涉事部门及时正面发声、回应网民关切、引导网上舆论</w:t>
            </w:r>
            <w:r>
              <w:rPr>
                <w:rFonts w:hint="eastAsia" w:ascii="仿宋_GB2312" w:eastAsia="仿宋_GB2312" w:cs="仿宋_GB2312"/>
                <w:color w:val="000000"/>
                <w:kern w:val="21"/>
                <w:sz w:val="28"/>
                <w:szCs w:val="28"/>
                <w:lang w:eastAsia="zh-CN"/>
              </w:rPr>
              <w:t>；</w:t>
            </w:r>
            <w:r>
              <w:rPr>
                <w:rFonts w:hint="eastAsia" w:ascii="仿宋_GB2312" w:eastAsia="仿宋_GB2312" w:cs="仿宋_GB2312"/>
                <w:color w:val="000000"/>
                <w:kern w:val="21"/>
                <w:sz w:val="28"/>
                <w:szCs w:val="28"/>
              </w:rPr>
              <w:t>组织各新闻网站推送</w:t>
            </w: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指挥部及有关部门授权发布的突发公共卫生事件信息、应急处置宣传报道和防病知识。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180" w:hRule="atLeast"/>
          <w:jc w:val="center"/>
        </w:trPr>
        <w:tc>
          <w:tcPr>
            <w:tcW w:w="488" w:type="dxa"/>
            <w:gridSpan w:val="3"/>
            <w:vMerge w:val="continue"/>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p>
        </w:tc>
        <w:tc>
          <w:tcPr>
            <w:tcW w:w="3745" w:type="dxa"/>
            <w:vAlign w:val="center"/>
          </w:tcPr>
          <w:p>
            <w:pPr>
              <w:widowControl w:val="0"/>
              <w:wordWrap/>
              <w:adjustRightInd/>
              <w:snapToGrid/>
              <w:spacing w:line="360" w:lineRule="exact"/>
              <w:jc w:val="center"/>
              <w:textAlignment w:val="auto"/>
              <w:rPr>
                <w:rFonts w:hint="eastAsia" w:ascii="仿宋_GB2312" w:eastAsia="仿宋_GB2312" w:cs="仿宋_GB2312"/>
                <w:color w:val="000000"/>
                <w:kern w:val="21"/>
                <w:sz w:val="28"/>
                <w:szCs w:val="28"/>
                <w:lang w:val="zh-CN"/>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委统战部</w:t>
            </w:r>
          </w:p>
        </w:tc>
        <w:tc>
          <w:tcPr>
            <w:tcW w:w="9786" w:type="dxa"/>
            <w:gridSpan w:val="6"/>
            <w:vAlign w:val="center"/>
          </w:tcPr>
          <w:p>
            <w:pPr>
              <w:widowControl w:val="0"/>
              <w:wordWrap/>
              <w:overflowPunct w:val="0"/>
              <w:autoSpaceDE w:val="0"/>
              <w:autoSpaceDN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负责组织协调参加进出境</w:t>
            </w:r>
            <w:r>
              <w:rPr>
                <w:rFonts w:hint="eastAsia" w:ascii="仿宋_GB2312" w:eastAsia="仿宋_GB2312" w:cs="仿宋_GB2312"/>
                <w:color w:val="000000"/>
                <w:kern w:val="21"/>
                <w:sz w:val="28"/>
                <w:szCs w:val="28"/>
                <w:highlight w:val="none"/>
              </w:rPr>
              <w:t>朝觐</w:t>
            </w:r>
            <w:r>
              <w:rPr>
                <w:rFonts w:hint="eastAsia" w:ascii="仿宋_GB2312" w:eastAsia="仿宋_GB2312" w:cs="仿宋_GB2312"/>
                <w:color w:val="000000"/>
                <w:kern w:val="21"/>
                <w:sz w:val="28"/>
                <w:szCs w:val="28"/>
              </w:rPr>
              <w:t>活动的相关人士的健康监测及管理，配合开展相关病例、疑似病例和密切接触者的联络、追踪、管理，互通和会商研判相关信息。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93" w:hRule="atLeast"/>
          <w:jc w:val="center"/>
        </w:trPr>
        <w:tc>
          <w:tcPr>
            <w:tcW w:w="488" w:type="dxa"/>
            <w:gridSpan w:val="3"/>
            <w:vMerge w:val="continue"/>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p>
        </w:tc>
        <w:tc>
          <w:tcPr>
            <w:tcW w:w="3745" w:type="dxa"/>
            <w:vAlign w:val="center"/>
          </w:tcPr>
          <w:p>
            <w:pPr>
              <w:widowControl w:val="0"/>
              <w:wordWrap/>
              <w:adjustRightInd/>
              <w:snapToGrid/>
              <w:spacing w:line="360" w:lineRule="exact"/>
              <w:jc w:val="center"/>
              <w:textAlignment w:val="auto"/>
              <w:rPr>
                <w:rFonts w:hint="eastAsia" w:ascii="仿宋_GB2312" w:eastAsia="仿宋_GB2312" w:cs="仿宋_GB2312"/>
                <w:color w:val="000000"/>
                <w:kern w:val="21"/>
                <w:sz w:val="28"/>
                <w:szCs w:val="28"/>
                <w:lang w:val="zh-CN"/>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lang w:val="en-US" w:eastAsia="zh-CN"/>
              </w:rPr>
              <w:t>人武部</w:t>
            </w:r>
          </w:p>
        </w:tc>
        <w:tc>
          <w:tcPr>
            <w:tcW w:w="9786" w:type="dxa"/>
            <w:gridSpan w:val="6"/>
            <w:vAlign w:val="center"/>
          </w:tcPr>
          <w:p>
            <w:pPr>
              <w:widowControl w:val="0"/>
              <w:wordWrap/>
              <w:overflowPunct w:val="0"/>
              <w:autoSpaceDE w:val="0"/>
              <w:autoSpaceDN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lang w:val="en-US" w:eastAsia="zh-CN"/>
              </w:rPr>
              <w:t>组织指挥驻翼部队及民兵预备役参与突发公共卫生事件应急处置工作。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640" w:hRule="atLeast"/>
          <w:jc w:val="center"/>
        </w:trPr>
        <w:tc>
          <w:tcPr>
            <w:tcW w:w="488" w:type="dxa"/>
            <w:gridSpan w:val="3"/>
            <w:vMerge w:val="continue"/>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p>
        </w:tc>
        <w:tc>
          <w:tcPr>
            <w:tcW w:w="3745" w:type="dxa"/>
            <w:vAlign w:val="center"/>
          </w:tcPr>
          <w:p>
            <w:pPr>
              <w:widowControl w:val="0"/>
              <w:wordWrap/>
              <w:adjustRightInd/>
              <w:snapToGrid/>
              <w:spacing w:line="360" w:lineRule="exact"/>
              <w:jc w:val="center"/>
              <w:textAlignment w:val="auto"/>
              <w:rPr>
                <w:rFonts w:hint="eastAsia" w:ascii="仿宋_GB2312" w:eastAsia="仿宋_GB2312" w:cs="仿宋_GB2312"/>
                <w:color w:val="000000"/>
                <w:kern w:val="21"/>
                <w:sz w:val="28"/>
                <w:szCs w:val="28"/>
                <w:lang w:val="zh-CN"/>
              </w:rPr>
            </w:pPr>
            <w:r>
              <w:rPr>
                <w:rFonts w:hint="eastAsia" w:ascii="仿宋_GB2312" w:eastAsia="仿宋_GB2312" w:cs="仿宋_GB2312"/>
                <w:color w:val="000000"/>
                <w:kern w:val="21"/>
                <w:sz w:val="28"/>
                <w:szCs w:val="28"/>
                <w:lang w:val="en-US" w:eastAsia="zh-CN"/>
              </w:rPr>
              <w:t>县政府办（外事和台港澳办）</w:t>
            </w:r>
          </w:p>
        </w:tc>
        <w:tc>
          <w:tcPr>
            <w:tcW w:w="9786" w:type="dxa"/>
            <w:gridSpan w:val="6"/>
            <w:vAlign w:val="center"/>
          </w:tcPr>
          <w:p>
            <w:pPr>
              <w:widowControl w:val="0"/>
              <w:wordWrap/>
              <w:overflowPunct w:val="0"/>
              <w:autoSpaceDE w:val="0"/>
              <w:autoSpaceDN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负责突发公共卫生事件应急处置过程中的外事政策指导及涉外协调联络工作；协助做好外国媒体相关工作</w:t>
            </w:r>
            <w:r>
              <w:rPr>
                <w:rFonts w:hint="eastAsia" w:ascii="仿宋_GB2312" w:eastAsia="仿宋_GB2312" w:cs="仿宋_GB2312"/>
                <w:color w:val="000000"/>
                <w:kern w:val="21"/>
                <w:sz w:val="28"/>
                <w:szCs w:val="28"/>
                <w:lang w:eastAsia="zh-CN"/>
              </w:rPr>
              <w:t>；</w:t>
            </w:r>
            <w:r>
              <w:rPr>
                <w:rFonts w:hint="eastAsia" w:ascii="仿宋_GB2312" w:eastAsia="仿宋_GB2312" w:cs="仿宋_GB2312"/>
                <w:color w:val="000000"/>
                <w:kern w:val="21"/>
                <w:sz w:val="28"/>
                <w:szCs w:val="28"/>
              </w:rPr>
              <w:t>负责突发公共卫生事件应急处置</w:t>
            </w:r>
            <w:r>
              <w:rPr>
                <w:rFonts w:hint="eastAsia" w:ascii="仿宋_GB2312" w:eastAsia="仿宋_GB2312" w:cs="仿宋_GB2312"/>
                <w:color w:val="000000"/>
                <w:kern w:val="21"/>
                <w:sz w:val="28"/>
                <w:szCs w:val="28"/>
                <w:lang w:val="en-US" w:eastAsia="zh-CN"/>
              </w:rPr>
              <w:t>过程中</w:t>
            </w:r>
            <w:r>
              <w:rPr>
                <w:rFonts w:hint="eastAsia" w:ascii="仿宋_GB2312" w:eastAsia="仿宋_GB2312" w:cs="仿宋_GB2312"/>
                <w:color w:val="000000"/>
                <w:kern w:val="21"/>
                <w:sz w:val="28"/>
                <w:szCs w:val="28"/>
              </w:rPr>
              <w:t>涉台涉港涉澳事务</w:t>
            </w:r>
            <w:r>
              <w:rPr>
                <w:rFonts w:hint="eastAsia" w:ascii="仿宋_GB2312" w:eastAsia="仿宋_GB2312" w:cs="仿宋_GB2312"/>
                <w:color w:val="000000"/>
                <w:kern w:val="21"/>
                <w:sz w:val="28"/>
                <w:szCs w:val="28"/>
                <w:lang w:eastAsia="zh-CN"/>
              </w:rPr>
              <w:t>，</w:t>
            </w:r>
            <w:r>
              <w:rPr>
                <w:rFonts w:hint="eastAsia" w:ascii="仿宋_GB2312" w:eastAsia="仿宋_GB2312" w:cs="仿宋_GB2312"/>
                <w:color w:val="000000"/>
                <w:kern w:val="21"/>
                <w:sz w:val="28"/>
                <w:szCs w:val="28"/>
              </w:rPr>
              <w:t>收集台、港、澳媒体有关报道情况，做好台、港、澳媒体记者的管理工作</w:t>
            </w:r>
            <w:r>
              <w:rPr>
                <w:rFonts w:hint="eastAsia" w:ascii="仿宋_GB2312" w:eastAsia="仿宋_GB2312" w:cs="仿宋_GB2312"/>
                <w:color w:val="000000"/>
                <w:kern w:val="2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898" w:hRule="atLeast"/>
          <w:jc w:val="center"/>
        </w:trPr>
        <w:tc>
          <w:tcPr>
            <w:tcW w:w="488" w:type="dxa"/>
            <w:gridSpan w:val="3"/>
            <w:vMerge w:val="continue"/>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p>
        </w:tc>
        <w:tc>
          <w:tcPr>
            <w:tcW w:w="3745" w:type="dxa"/>
            <w:vAlign w:val="center"/>
          </w:tcPr>
          <w:p>
            <w:pPr>
              <w:widowControl w:val="0"/>
              <w:wordWrap/>
              <w:adjustRightInd/>
              <w:snapToGrid/>
              <w:spacing w:line="360" w:lineRule="exact"/>
              <w:jc w:val="center"/>
              <w:textAlignment w:val="auto"/>
              <w:rPr>
                <w:rFonts w:hint="eastAsia" w:ascii="仿宋_GB2312" w:eastAsia="仿宋_GB2312" w:cs="仿宋_GB2312"/>
                <w:color w:val="000000"/>
                <w:kern w:val="21"/>
                <w:sz w:val="28"/>
                <w:szCs w:val="28"/>
                <w:lang w:val="zh-CN"/>
              </w:rPr>
            </w:pPr>
            <w:r>
              <w:rPr>
                <w:rFonts w:hint="eastAsia" w:ascii="仿宋_GB2312" w:eastAsia="仿宋_GB2312" w:cs="仿宋_GB2312"/>
                <w:color w:val="000000"/>
                <w:kern w:val="21"/>
                <w:sz w:val="28"/>
                <w:szCs w:val="28"/>
                <w:lang w:eastAsia="zh-CN"/>
              </w:rPr>
              <w:t>县发改局</w:t>
            </w:r>
          </w:p>
        </w:tc>
        <w:tc>
          <w:tcPr>
            <w:tcW w:w="9786" w:type="dxa"/>
            <w:gridSpan w:val="6"/>
            <w:vAlign w:val="center"/>
          </w:tcPr>
          <w:p>
            <w:pPr>
              <w:widowControl w:val="0"/>
              <w:wordWrap/>
              <w:overflowPunct w:val="0"/>
              <w:autoSpaceDE w:val="0"/>
              <w:autoSpaceDN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负责落实重要物资和应急储备物资动用计划和指令。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15" w:hRule="atLeast"/>
          <w:jc w:val="center"/>
        </w:trPr>
        <w:tc>
          <w:tcPr>
            <w:tcW w:w="488" w:type="dxa"/>
            <w:gridSpan w:val="3"/>
            <w:vMerge w:val="continue"/>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p>
        </w:tc>
        <w:tc>
          <w:tcPr>
            <w:tcW w:w="3745" w:type="dxa"/>
            <w:vAlign w:val="center"/>
          </w:tcPr>
          <w:p>
            <w:pPr>
              <w:widowControl w:val="0"/>
              <w:wordWrap/>
              <w:adjustRightInd/>
              <w:snapToGrid/>
              <w:spacing w:line="360" w:lineRule="exact"/>
              <w:jc w:val="center"/>
              <w:textAlignment w:val="auto"/>
              <w:rPr>
                <w:rFonts w:hint="eastAsia" w:ascii="仿宋_GB2312" w:eastAsia="仿宋_GB2312" w:cs="仿宋_GB2312"/>
                <w:color w:val="000000"/>
                <w:kern w:val="21"/>
                <w:sz w:val="28"/>
                <w:szCs w:val="28"/>
                <w:lang w:eastAsia="zh-CN"/>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教科局</w:t>
            </w:r>
          </w:p>
        </w:tc>
        <w:tc>
          <w:tcPr>
            <w:tcW w:w="9786" w:type="dxa"/>
            <w:gridSpan w:val="6"/>
            <w:vAlign w:val="center"/>
          </w:tcPr>
          <w:p>
            <w:pPr>
              <w:widowControl w:val="0"/>
              <w:wordWrap/>
              <w:adjustRightInd/>
              <w:snapToGrid/>
              <w:spacing w:line="360" w:lineRule="exact"/>
              <w:ind w:firstLine="560" w:firstLineChars="200"/>
              <w:jc w:val="left"/>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负责督促学校落实防控工作主体责任，强化宣传教育；在传染病疫情等突发公共卫生事件发生时，督促学校在</w:t>
            </w:r>
            <w:r>
              <w:rPr>
                <w:rFonts w:hint="eastAsia" w:ascii="仿宋_GB2312" w:eastAsia="仿宋_GB2312" w:cs="仿宋_GB2312"/>
                <w:color w:val="000000"/>
                <w:kern w:val="21"/>
                <w:sz w:val="28"/>
                <w:szCs w:val="28"/>
                <w:lang w:val="en-US" w:eastAsia="zh-CN"/>
              </w:rPr>
              <w:t>县</w:t>
            </w:r>
            <w:r>
              <w:rPr>
                <w:rFonts w:hint="eastAsia" w:ascii="仿宋_GB2312" w:eastAsia="仿宋_GB2312" w:cs="仿宋_GB2312"/>
                <w:color w:val="000000"/>
                <w:kern w:val="21"/>
                <w:sz w:val="28"/>
                <w:szCs w:val="28"/>
              </w:rPr>
              <w:t>疾病预防控制机构的指导下做好紧急应对及处置工作，互通和会商研判相关信息。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8" w:hRule="atLeast"/>
          <w:jc w:val="center"/>
        </w:trPr>
        <w:tc>
          <w:tcPr>
            <w:tcW w:w="4233" w:type="dxa"/>
            <w:gridSpan w:val="4"/>
            <w:vAlign w:val="center"/>
          </w:tcPr>
          <w:p>
            <w:pPr>
              <w:widowControl w:val="0"/>
              <w:wordWrap/>
              <w:adjustRightInd/>
              <w:snapToGrid/>
              <w:spacing w:line="400" w:lineRule="exact"/>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指挥机构组成</w:t>
            </w:r>
          </w:p>
        </w:tc>
        <w:tc>
          <w:tcPr>
            <w:tcW w:w="9786" w:type="dxa"/>
            <w:gridSpan w:val="6"/>
            <w:vAlign w:val="center"/>
          </w:tcPr>
          <w:p>
            <w:pPr>
              <w:widowControl w:val="0"/>
              <w:wordWrap/>
              <w:adjustRightInd/>
              <w:snapToGrid/>
              <w:spacing w:line="400" w:lineRule="exact"/>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705" w:hRule="atLeast"/>
          <w:jc w:val="center"/>
        </w:trPr>
        <w:tc>
          <w:tcPr>
            <w:tcW w:w="488" w:type="dxa"/>
            <w:gridSpan w:val="3"/>
            <w:vMerge w:val="restart"/>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成员单位</w:t>
            </w:r>
          </w:p>
        </w:tc>
        <w:tc>
          <w:tcPr>
            <w:tcW w:w="3745" w:type="dxa"/>
            <w:vAlign w:val="center"/>
          </w:tcPr>
          <w:p>
            <w:pPr>
              <w:widowControl w:val="0"/>
              <w:wordWrap/>
              <w:adjustRightInd/>
              <w:snapToGrid/>
              <w:spacing w:line="360" w:lineRule="exact"/>
              <w:jc w:val="center"/>
              <w:textAlignment w:val="auto"/>
              <w:rPr>
                <w:rFonts w:hint="eastAsia" w:ascii="仿宋_GB2312" w:eastAsia="仿宋_GB2312" w:cs="仿宋_GB2312"/>
                <w:color w:val="000000"/>
                <w:kern w:val="21"/>
                <w:sz w:val="28"/>
                <w:szCs w:val="28"/>
                <w:lang w:eastAsia="zh-CN"/>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工信局</w:t>
            </w:r>
          </w:p>
        </w:tc>
        <w:tc>
          <w:tcPr>
            <w:tcW w:w="9786" w:type="dxa"/>
            <w:gridSpan w:val="6"/>
            <w:vAlign w:val="center"/>
          </w:tcPr>
          <w:p>
            <w:pPr>
              <w:widowControl w:val="0"/>
              <w:wordWrap/>
              <w:adjustRightInd/>
              <w:snapToGrid/>
              <w:spacing w:line="360" w:lineRule="exact"/>
              <w:ind w:firstLine="560" w:firstLineChars="200"/>
              <w:jc w:val="left"/>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负责医药物资储备应急调拨</w:t>
            </w:r>
            <w:r>
              <w:rPr>
                <w:rFonts w:hint="eastAsia" w:ascii="仿宋_GB2312" w:eastAsia="仿宋_GB2312" w:cs="仿宋_GB2312"/>
                <w:color w:val="000000"/>
                <w:kern w:val="21"/>
                <w:sz w:val="28"/>
                <w:szCs w:val="28"/>
                <w:lang w:eastAsia="zh-CN"/>
              </w:rPr>
              <w:t>；</w:t>
            </w:r>
            <w:r>
              <w:rPr>
                <w:rFonts w:hint="eastAsia" w:ascii="仿宋_GB2312" w:eastAsia="仿宋_GB2312" w:cs="仿宋_GB2312"/>
                <w:color w:val="000000"/>
                <w:kern w:val="21"/>
                <w:sz w:val="28"/>
                <w:szCs w:val="28"/>
              </w:rPr>
              <w:t>组织协调电信运营企业做好应急通信保障工作。负责督</w:t>
            </w:r>
            <w:r>
              <w:rPr>
                <w:rFonts w:hint="eastAsia" w:ascii="仿宋_GB2312" w:eastAsia="仿宋_GB2312" w:cs="仿宋_GB2312"/>
                <w:color w:val="000000"/>
                <w:kern w:val="21"/>
                <w:sz w:val="28"/>
                <w:szCs w:val="28"/>
                <w:lang w:val="en-US" w:eastAsia="zh-CN"/>
              </w:rPr>
              <w:t>促</w:t>
            </w:r>
            <w:r>
              <w:rPr>
                <w:rFonts w:hint="eastAsia" w:ascii="仿宋_GB2312" w:eastAsia="仿宋_GB2312" w:cs="仿宋_GB2312"/>
                <w:color w:val="000000"/>
                <w:kern w:val="21"/>
                <w:sz w:val="28"/>
                <w:szCs w:val="28"/>
              </w:rPr>
              <w:t>所属行业落实防控工作主体责任，强化宣传教育；组织做好参加经贸活动人员的宣传、登记、健康观察工作，防止突发公共卫生事件在外经贸活动期间跨地区传播扩散</w:t>
            </w:r>
            <w:r>
              <w:rPr>
                <w:rFonts w:hint="eastAsia" w:ascii="仿宋_GB2312" w:eastAsia="仿宋_GB2312" w:cs="仿宋_GB2312"/>
                <w:color w:val="000000"/>
                <w:kern w:val="21"/>
                <w:sz w:val="28"/>
                <w:szCs w:val="28"/>
                <w:lang w:eastAsia="zh-CN"/>
              </w:rPr>
              <w:t>；</w:t>
            </w:r>
            <w:r>
              <w:rPr>
                <w:rFonts w:hint="eastAsia" w:ascii="仿宋_GB2312" w:eastAsia="仿宋_GB2312" w:cs="仿宋_GB2312"/>
                <w:color w:val="000000"/>
                <w:kern w:val="21"/>
                <w:sz w:val="28"/>
                <w:szCs w:val="28"/>
              </w:rPr>
              <w:t>互通和会商研判相关信息。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00" w:hRule="atLeast"/>
          <w:jc w:val="center"/>
        </w:trPr>
        <w:tc>
          <w:tcPr>
            <w:tcW w:w="488" w:type="dxa"/>
            <w:gridSpan w:val="3"/>
            <w:vMerge w:val="continue"/>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p>
        </w:tc>
        <w:tc>
          <w:tcPr>
            <w:tcW w:w="3745" w:type="dxa"/>
            <w:vAlign w:val="center"/>
          </w:tcPr>
          <w:p>
            <w:pPr>
              <w:widowControl w:val="0"/>
              <w:wordWrap/>
              <w:adjustRightInd/>
              <w:snapToGrid/>
              <w:spacing w:line="360" w:lineRule="exact"/>
              <w:jc w:val="center"/>
              <w:textAlignment w:val="auto"/>
              <w:rPr>
                <w:rFonts w:hint="eastAsia" w:ascii="仿宋_GB2312" w:eastAsia="仿宋_GB2312" w:cs="仿宋_GB2312"/>
                <w:color w:val="000000"/>
                <w:kern w:val="21"/>
                <w:sz w:val="28"/>
                <w:szCs w:val="28"/>
                <w:lang w:eastAsia="zh-CN"/>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公安局</w:t>
            </w:r>
          </w:p>
        </w:tc>
        <w:tc>
          <w:tcPr>
            <w:tcW w:w="9786" w:type="dxa"/>
            <w:gridSpan w:val="6"/>
            <w:vAlign w:val="center"/>
          </w:tcPr>
          <w:p>
            <w:pPr>
              <w:widowControl w:val="0"/>
              <w:wordWrap/>
              <w:adjustRightInd/>
              <w:snapToGrid/>
              <w:spacing w:line="360" w:lineRule="exact"/>
              <w:ind w:firstLine="560" w:firstLineChars="200"/>
              <w:jc w:val="left"/>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负责密切关注突发公共卫生事件有关社会动态，依法、及时、妥善处置各类相关治安事件，严厉打击相关违法犯罪活动，维护社会治安秩序；协助卫体部门依法实施强制隔离措施，必要时协助进行密切接触者</w:t>
            </w:r>
            <w:r>
              <w:rPr>
                <w:rFonts w:hint="eastAsia" w:ascii="仿宋_GB2312" w:eastAsia="仿宋_GB2312" w:cs="仿宋_GB2312"/>
                <w:color w:val="000000"/>
                <w:kern w:val="21"/>
                <w:sz w:val="28"/>
                <w:szCs w:val="28"/>
                <w:lang w:val="en-US" w:eastAsia="zh-CN"/>
              </w:rPr>
              <w:t>和重点人群的</w:t>
            </w:r>
            <w:r>
              <w:rPr>
                <w:rFonts w:hint="eastAsia" w:ascii="仿宋_GB2312" w:eastAsia="仿宋_GB2312" w:cs="仿宋_GB2312"/>
                <w:color w:val="000000"/>
                <w:kern w:val="21"/>
                <w:sz w:val="28"/>
                <w:szCs w:val="28"/>
              </w:rPr>
              <w:t>追踪；做好交通疏导，保障突发公共卫生事件应急处置车辆通行；</w:t>
            </w:r>
            <w:r>
              <w:rPr>
                <w:rFonts w:hint="eastAsia" w:ascii="仿宋_GB2312" w:eastAsia="仿宋_GB2312" w:cs="仿宋_GB2312"/>
                <w:color w:val="000000"/>
                <w:kern w:val="21"/>
                <w:sz w:val="28"/>
                <w:szCs w:val="28"/>
                <w:lang w:val="en-US" w:eastAsia="zh-CN"/>
              </w:rPr>
              <w:t>负责组织协调看守所、拘留所等部门的突发公共卫生事件的预防。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838" w:hRule="atLeast"/>
          <w:jc w:val="center"/>
        </w:trPr>
        <w:tc>
          <w:tcPr>
            <w:tcW w:w="488" w:type="dxa"/>
            <w:gridSpan w:val="3"/>
            <w:vMerge w:val="continue"/>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p>
        </w:tc>
        <w:tc>
          <w:tcPr>
            <w:tcW w:w="3745" w:type="dxa"/>
            <w:vAlign w:val="center"/>
          </w:tcPr>
          <w:p>
            <w:pPr>
              <w:widowControl w:val="0"/>
              <w:wordWrap/>
              <w:adjustRightInd/>
              <w:snapToGrid/>
              <w:spacing w:line="360" w:lineRule="exact"/>
              <w:jc w:val="center"/>
              <w:textAlignment w:val="auto"/>
              <w:rPr>
                <w:rFonts w:hint="eastAsia" w:ascii="仿宋_GB2312" w:eastAsia="仿宋_GB2312" w:cs="仿宋_GB2312"/>
                <w:color w:val="000000"/>
                <w:kern w:val="21"/>
                <w:sz w:val="28"/>
                <w:szCs w:val="28"/>
                <w:lang w:eastAsia="zh-CN"/>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民政局</w:t>
            </w:r>
          </w:p>
        </w:tc>
        <w:tc>
          <w:tcPr>
            <w:tcW w:w="9786" w:type="dxa"/>
            <w:gridSpan w:val="6"/>
            <w:vAlign w:val="center"/>
          </w:tcPr>
          <w:p>
            <w:pPr>
              <w:widowControl w:val="0"/>
              <w:wordWrap/>
              <w:adjustRightInd/>
              <w:snapToGrid/>
              <w:spacing w:line="360" w:lineRule="exact"/>
              <w:ind w:firstLine="560" w:firstLineChars="200"/>
              <w:jc w:val="left"/>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按照国家有关政策规定</w:t>
            </w:r>
            <w:r>
              <w:rPr>
                <w:rFonts w:hint="eastAsia" w:ascii="仿宋_GB2312" w:eastAsia="仿宋_GB2312" w:cs="仿宋_GB2312"/>
                <w:color w:val="000000"/>
                <w:kern w:val="21"/>
                <w:sz w:val="28"/>
                <w:szCs w:val="28"/>
                <w:lang w:eastAsia="zh-CN"/>
              </w:rPr>
              <w:t>，</w:t>
            </w:r>
            <w:r>
              <w:rPr>
                <w:rFonts w:hint="eastAsia" w:ascii="仿宋_GB2312" w:eastAsia="仿宋_GB2312" w:cs="仿宋_GB2312"/>
                <w:color w:val="000000"/>
                <w:kern w:val="21"/>
                <w:sz w:val="28"/>
                <w:szCs w:val="28"/>
              </w:rPr>
              <w:t>负责突发公共卫生事件死亡人员遗体火化工作</w:t>
            </w:r>
            <w:r>
              <w:rPr>
                <w:rFonts w:hint="eastAsia" w:ascii="仿宋_GB2312" w:eastAsia="仿宋_GB2312" w:cs="仿宋_GB2312"/>
                <w:color w:val="000000"/>
                <w:kern w:val="21"/>
                <w:sz w:val="28"/>
                <w:szCs w:val="28"/>
                <w:lang w:val="en-US" w:eastAsia="zh-CN"/>
              </w:rPr>
              <w:t>和物品处置工作</w:t>
            </w:r>
            <w:r>
              <w:rPr>
                <w:rFonts w:hint="eastAsia" w:ascii="仿宋_GB2312" w:eastAsia="仿宋_GB2312" w:cs="仿宋_GB2312"/>
                <w:color w:val="000000"/>
                <w:kern w:val="2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92" w:hRule="atLeast"/>
          <w:jc w:val="center"/>
        </w:trPr>
        <w:tc>
          <w:tcPr>
            <w:tcW w:w="488" w:type="dxa"/>
            <w:gridSpan w:val="3"/>
            <w:vMerge w:val="continue"/>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p>
        </w:tc>
        <w:tc>
          <w:tcPr>
            <w:tcW w:w="3745" w:type="dxa"/>
            <w:vAlign w:val="center"/>
          </w:tcPr>
          <w:p>
            <w:pPr>
              <w:widowControl w:val="0"/>
              <w:wordWrap/>
              <w:adjustRightInd/>
              <w:snapToGrid/>
              <w:spacing w:line="400" w:lineRule="exact"/>
              <w:jc w:val="center"/>
              <w:textAlignment w:val="auto"/>
              <w:rPr>
                <w:rFonts w:hint="eastAsia" w:ascii="仿宋_GB2312" w:hAnsi="Calibri" w:eastAsia="仿宋_GB2312" w:cs="仿宋_GB2312"/>
                <w:color w:val="000000"/>
                <w:kern w:val="21"/>
                <w:sz w:val="28"/>
                <w:szCs w:val="28"/>
                <w:lang w:val="zh-CN" w:eastAsia="zh-CN" w:bidi="ar-SA"/>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财政局</w:t>
            </w:r>
          </w:p>
        </w:tc>
        <w:tc>
          <w:tcPr>
            <w:tcW w:w="9786" w:type="dxa"/>
            <w:gridSpan w:val="6"/>
            <w:vAlign w:val="center"/>
          </w:tcPr>
          <w:p>
            <w:pPr>
              <w:widowControl w:val="0"/>
              <w:wordWrap/>
              <w:overflowPunct w:val="0"/>
              <w:autoSpaceDE w:val="0"/>
              <w:autoSpaceDN w:val="0"/>
              <w:adjustRightInd/>
              <w:snapToGrid/>
              <w:spacing w:line="44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_GB2312" w:eastAsia="仿宋_GB2312" w:cs="仿宋_GB2312"/>
                <w:color w:val="000000"/>
                <w:kern w:val="21"/>
                <w:sz w:val="28"/>
                <w:szCs w:val="28"/>
              </w:rPr>
              <w:t>负责安排突发公共卫生事件应急处置所需经费，加强对经费使用情况的监督管理。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355" w:hRule="atLeast"/>
          <w:jc w:val="center"/>
        </w:trPr>
        <w:tc>
          <w:tcPr>
            <w:tcW w:w="488" w:type="dxa"/>
            <w:gridSpan w:val="3"/>
            <w:vMerge w:val="continue"/>
            <w:vAlign w:val="center"/>
          </w:tcPr>
          <w:p>
            <w:pPr>
              <w:widowControl w:val="0"/>
              <w:wordWrap/>
              <w:adjustRightInd/>
              <w:snapToGrid/>
              <w:spacing w:line="360" w:lineRule="exact"/>
              <w:jc w:val="center"/>
              <w:textAlignment w:val="auto"/>
              <w:rPr>
                <w:rFonts w:hint="eastAsia" w:ascii="仿宋" w:hAnsi="仿宋" w:eastAsia="仿宋" w:cs="仿宋"/>
                <w:sz w:val="28"/>
                <w:szCs w:val="28"/>
                <w:lang w:eastAsia="zh-CN"/>
              </w:rPr>
            </w:pPr>
          </w:p>
        </w:tc>
        <w:tc>
          <w:tcPr>
            <w:tcW w:w="3745" w:type="dxa"/>
            <w:vAlign w:val="center"/>
          </w:tcPr>
          <w:p>
            <w:pPr>
              <w:widowControl w:val="0"/>
              <w:wordWrap/>
              <w:adjustRightInd/>
              <w:snapToGrid/>
              <w:spacing w:line="400" w:lineRule="exact"/>
              <w:jc w:val="center"/>
              <w:textAlignment w:val="auto"/>
              <w:rPr>
                <w:rFonts w:hint="eastAsia" w:ascii="仿宋_GB2312" w:hAnsi="Calibri" w:eastAsia="仿宋_GB2312" w:cs="仿宋_GB2312"/>
                <w:color w:val="000000"/>
                <w:kern w:val="21"/>
                <w:sz w:val="28"/>
                <w:szCs w:val="28"/>
                <w:lang w:val="zh-CN" w:eastAsia="zh-CN" w:bidi="ar-SA"/>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人社局</w:t>
            </w:r>
          </w:p>
        </w:tc>
        <w:tc>
          <w:tcPr>
            <w:tcW w:w="9786" w:type="dxa"/>
            <w:gridSpan w:val="6"/>
            <w:vAlign w:val="center"/>
          </w:tcPr>
          <w:p>
            <w:pPr>
              <w:widowControl w:val="0"/>
              <w:wordWrap/>
              <w:overflowPunct w:val="0"/>
              <w:autoSpaceDE w:val="0"/>
              <w:autoSpaceDN w:val="0"/>
              <w:adjustRightInd/>
              <w:snapToGrid/>
              <w:spacing w:line="44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_GB2312" w:eastAsia="仿宋_GB2312" w:cs="仿宋_GB2312"/>
                <w:color w:val="000000"/>
                <w:kern w:val="21"/>
                <w:sz w:val="28"/>
                <w:szCs w:val="28"/>
              </w:rPr>
              <w:t>指导相关单位按照《工伤保险条例》及《山西省实施</w:t>
            </w:r>
            <w:r>
              <w:rPr>
                <w:rFonts w:hint="eastAsia" w:ascii="仿宋_GB2312" w:hAnsi="仿宋_GB2312" w:eastAsia="仿宋_GB2312" w:cs="仿宋_GB2312"/>
                <w:color w:val="000000"/>
                <w:kern w:val="21"/>
                <w:sz w:val="28"/>
                <w:szCs w:val="28"/>
              </w:rPr>
              <w:t>&lt;</w:t>
            </w:r>
            <w:r>
              <w:rPr>
                <w:rFonts w:hint="eastAsia" w:ascii="仿宋_GB2312" w:eastAsia="仿宋_GB2312" w:cs="仿宋_GB2312"/>
                <w:color w:val="000000"/>
                <w:kern w:val="21"/>
                <w:sz w:val="28"/>
                <w:szCs w:val="28"/>
              </w:rPr>
              <w:t>工伤保险条例</w:t>
            </w:r>
            <w:r>
              <w:rPr>
                <w:rFonts w:hint="eastAsia" w:ascii="仿宋_GB2312" w:hAnsi="仿宋_GB2312" w:eastAsia="仿宋_GB2312" w:cs="仿宋_GB2312"/>
                <w:color w:val="000000"/>
                <w:kern w:val="21"/>
                <w:sz w:val="28"/>
                <w:szCs w:val="28"/>
              </w:rPr>
              <w:t>&gt;</w:t>
            </w:r>
            <w:r>
              <w:rPr>
                <w:rFonts w:hint="eastAsia" w:ascii="仿宋_GB2312" w:eastAsia="仿宋_GB2312" w:cs="仿宋_GB2312"/>
                <w:color w:val="000000"/>
                <w:kern w:val="21"/>
                <w:sz w:val="28"/>
                <w:szCs w:val="28"/>
              </w:rPr>
              <w:t>办法》规定，落实因参与突发公共卫生事件应急处置工作中受到伤害，被认定为工伤（或视同工伤）人员的工伤保险待遇</w:t>
            </w:r>
            <w:r>
              <w:rPr>
                <w:rFonts w:hint="eastAsia" w:ascii="仿宋_GB2312" w:eastAsia="仿宋_GB2312" w:cs="仿宋_GB2312"/>
                <w:color w:val="000000"/>
                <w:kern w:val="21"/>
                <w:sz w:val="28"/>
                <w:szCs w:val="28"/>
                <w:lang w:eastAsia="zh-CN"/>
              </w:rPr>
              <w:t>；</w:t>
            </w:r>
            <w:r>
              <w:rPr>
                <w:rFonts w:hint="eastAsia" w:ascii="仿宋_GB2312" w:eastAsia="仿宋_GB2312" w:cs="仿宋_GB2312"/>
                <w:color w:val="000000"/>
                <w:kern w:val="21"/>
                <w:sz w:val="28"/>
                <w:szCs w:val="28"/>
              </w:rPr>
              <w:t>指导有关单位按照人社部、财政部规定，对直接参与传染病类突发公共卫生事件的一线工作人员计发传染病疫情防治人员临时性工作补助。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0" w:type="dxa"/>
          <w:trHeight w:val="830" w:hRule="atLeast"/>
          <w:jc w:val="center"/>
        </w:trPr>
        <w:tc>
          <w:tcPr>
            <w:tcW w:w="4289" w:type="dxa"/>
            <w:gridSpan w:val="5"/>
            <w:vAlign w:val="center"/>
          </w:tcPr>
          <w:p>
            <w:pPr>
              <w:widowControl w:val="0"/>
              <w:wordWrap/>
              <w:adjustRightInd/>
              <w:snapToGrid/>
              <w:spacing w:line="400" w:lineRule="exact"/>
              <w:jc w:val="center"/>
              <w:textAlignment w:val="auto"/>
              <w:rPr>
                <w:rFonts w:hint="eastAsia" w:ascii="仿宋" w:hAnsi="仿宋" w:eastAsia="仿宋" w:cs="仿宋"/>
                <w:kern w:val="2"/>
                <w:sz w:val="28"/>
                <w:szCs w:val="28"/>
                <w:lang w:val="en-US" w:eastAsia="zh-CN" w:bidi="ar-SA"/>
              </w:rPr>
            </w:pPr>
            <w:r>
              <w:rPr>
                <w:rFonts w:hint="eastAsia" w:ascii="黑体" w:hAnsi="黑体" w:eastAsia="黑体" w:cs="黑体"/>
                <w:sz w:val="28"/>
                <w:szCs w:val="28"/>
                <w:lang w:eastAsia="zh-CN"/>
              </w:rPr>
              <w:t>指挥机构组成</w:t>
            </w:r>
          </w:p>
        </w:tc>
        <w:tc>
          <w:tcPr>
            <w:tcW w:w="9670" w:type="dxa"/>
            <w:gridSpan w:val="3"/>
            <w:vAlign w:val="center"/>
          </w:tcPr>
          <w:p>
            <w:pPr>
              <w:widowControl w:val="0"/>
              <w:wordWrap/>
              <w:adjustRightInd/>
              <w:snapToGrid/>
              <w:spacing w:line="400" w:lineRule="exact"/>
              <w:jc w:val="center"/>
              <w:textAlignment w:val="auto"/>
              <w:rPr>
                <w:rFonts w:hint="eastAsia" w:ascii="仿宋" w:hAnsi="仿宋" w:eastAsia="仿宋" w:cs="仿宋"/>
                <w:kern w:val="2"/>
                <w:sz w:val="28"/>
                <w:szCs w:val="28"/>
                <w:lang w:val="en-US" w:eastAsia="zh-CN" w:bidi="ar-SA"/>
              </w:rPr>
            </w:pPr>
            <w:r>
              <w:rPr>
                <w:rFonts w:hint="eastAsia" w:ascii="黑体" w:hAnsi="黑体" w:eastAsia="黑体" w:cs="黑体"/>
                <w:sz w:val="28"/>
                <w:szCs w:val="28"/>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0" w:type="dxa"/>
          <w:trHeight w:val="1063" w:hRule="atLeast"/>
          <w:jc w:val="center"/>
        </w:trPr>
        <w:tc>
          <w:tcPr>
            <w:tcW w:w="484" w:type="dxa"/>
            <w:vMerge w:val="restart"/>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成员单位</w:t>
            </w:r>
          </w:p>
        </w:tc>
        <w:tc>
          <w:tcPr>
            <w:tcW w:w="3805" w:type="dxa"/>
            <w:gridSpan w:val="4"/>
            <w:vAlign w:val="center"/>
          </w:tcPr>
          <w:p>
            <w:pPr>
              <w:widowControl w:val="0"/>
              <w:wordWrap/>
              <w:adjustRightInd/>
              <w:snapToGrid/>
              <w:spacing w:line="440" w:lineRule="exact"/>
              <w:jc w:val="center"/>
              <w:textAlignment w:val="auto"/>
              <w:rPr>
                <w:rFonts w:hint="eastAsia" w:ascii="仿宋" w:hAnsi="仿宋" w:eastAsia="仿宋" w:cs="仿宋"/>
                <w:color w:val="000000"/>
                <w:kern w:val="21"/>
                <w:sz w:val="28"/>
                <w:szCs w:val="28"/>
                <w:lang w:val="zh-CN" w:eastAsia="zh-CN"/>
              </w:rPr>
            </w:pPr>
            <w:r>
              <w:rPr>
                <w:rFonts w:hint="eastAsia" w:ascii="仿宋" w:hAnsi="仿宋" w:eastAsia="仿宋" w:cs="仿宋"/>
                <w:color w:val="000000"/>
                <w:kern w:val="21"/>
                <w:sz w:val="28"/>
                <w:szCs w:val="28"/>
                <w:lang w:eastAsia="zh-CN"/>
              </w:rPr>
              <w:t>市生态环境局翼城分局</w:t>
            </w:r>
          </w:p>
        </w:tc>
        <w:tc>
          <w:tcPr>
            <w:tcW w:w="9670" w:type="dxa"/>
            <w:gridSpan w:val="3"/>
            <w:vAlign w:val="center"/>
          </w:tcPr>
          <w:p>
            <w:pPr>
              <w:widowControl w:val="0"/>
              <w:wordWrap/>
              <w:adjustRightInd/>
              <w:snapToGrid/>
              <w:spacing w:line="44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color w:val="000000"/>
                <w:kern w:val="21"/>
                <w:sz w:val="28"/>
                <w:szCs w:val="28"/>
              </w:rPr>
              <w:t>负责突发公共卫生事件相关的或可能引发次生的环境污染的应急处置。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0" w:type="dxa"/>
          <w:trHeight w:val="1709" w:hRule="atLeast"/>
          <w:jc w:val="center"/>
        </w:trPr>
        <w:tc>
          <w:tcPr>
            <w:tcW w:w="484" w:type="dxa"/>
            <w:vMerge w:val="continue"/>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p>
        </w:tc>
        <w:tc>
          <w:tcPr>
            <w:tcW w:w="3805" w:type="dxa"/>
            <w:gridSpan w:val="4"/>
            <w:vAlign w:val="center"/>
          </w:tcPr>
          <w:p>
            <w:pPr>
              <w:widowControl w:val="0"/>
              <w:wordWrap/>
              <w:adjustRightInd/>
              <w:snapToGrid/>
              <w:spacing w:line="440" w:lineRule="exact"/>
              <w:jc w:val="center"/>
              <w:textAlignment w:val="auto"/>
              <w:rPr>
                <w:rFonts w:hint="eastAsia" w:ascii="仿宋" w:hAnsi="仿宋" w:eastAsia="仿宋" w:cs="仿宋"/>
                <w:color w:val="000000"/>
                <w:kern w:val="21"/>
                <w:sz w:val="28"/>
                <w:szCs w:val="28"/>
                <w:lang w:val="zh-CN"/>
              </w:rPr>
            </w:pPr>
            <w:r>
              <w:rPr>
                <w:rFonts w:hint="eastAsia" w:ascii="仿宋" w:hAnsi="仿宋" w:eastAsia="仿宋" w:cs="仿宋"/>
                <w:color w:val="000000"/>
                <w:kern w:val="21"/>
                <w:sz w:val="28"/>
                <w:szCs w:val="28"/>
                <w:lang w:eastAsia="zh-CN"/>
              </w:rPr>
              <w:t>县交通运输局</w:t>
            </w:r>
          </w:p>
        </w:tc>
        <w:tc>
          <w:tcPr>
            <w:tcW w:w="9670" w:type="dxa"/>
            <w:gridSpan w:val="3"/>
            <w:vAlign w:val="center"/>
          </w:tcPr>
          <w:p>
            <w:pPr>
              <w:widowControl w:val="0"/>
              <w:wordWrap/>
              <w:overflowPunct w:val="0"/>
              <w:autoSpaceDE w:val="0"/>
              <w:autoSpaceDN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000000"/>
                <w:kern w:val="21"/>
                <w:sz w:val="28"/>
                <w:szCs w:val="28"/>
              </w:rPr>
              <w:t>负责协助开展乘坐交通工具人员的交通检疫、查验工作，防止传染病通过交通工具传播；组织协调疫区运输运力保障工作，确保突发公共卫生事件应急处置人员、药品、器械、物资及有关标本的运送。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0" w:type="dxa"/>
          <w:trHeight w:val="2371" w:hRule="atLeast"/>
          <w:jc w:val="center"/>
        </w:trPr>
        <w:tc>
          <w:tcPr>
            <w:tcW w:w="484" w:type="dxa"/>
            <w:vMerge w:val="continue"/>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p>
        </w:tc>
        <w:tc>
          <w:tcPr>
            <w:tcW w:w="3805" w:type="dxa"/>
            <w:gridSpan w:val="4"/>
            <w:vAlign w:val="center"/>
          </w:tcPr>
          <w:p>
            <w:pPr>
              <w:widowControl w:val="0"/>
              <w:wordWrap/>
              <w:adjustRightInd/>
              <w:snapToGrid/>
              <w:spacing w:line="440" w:lineRule="exact"/>
              <w:jc w:val="center"/>
              <w:textAlignment w:val="auto"/>
              <w:rPr>
                <w:rFonts w:hint="eastAsia" w:ascii="仿宋" w:hAnsi="仿宋" w:eastAsia="仿宋" w:cs="仿宋"/>
                <w:color w:val="000000"/>
                <w:kern w:val="21"/>
                <w:sz w:val="28"/>
                <w:szCs w:val="28"/>
                <w:lang w:val="zh-CN"/>
              </w:rPr>
            </w:pPr>
            <w:r>
              <w:rPr>
                <w:rFonts w:hint="eastAsia" w:ascii="仿宋" w:hAnsi="仿宋" w:eastAsia="仿宋" w:cs="仿宋"/>
                <w:color w:val="000000"/>
                <w:kern w:val="21"/>
                <w:sz w:val="28"/>
                <w:szCs w:val="28"/>
                <w:lang w:eastAsia="zh-CN"/>
              </w:rPr>
              <w:t>县</w:t>
            </w:r>
            <w:r>
              <w:rPr>
                <w:rFonts w:hint="eastAsia" w:ascii="仿宋" w:hAnsi="仿宋" w:eastAsia="仿宋" w:cs="仿宋"/>
                <w:color w:val="000000"/>
                <w:kern w:val="21"/>
                <w:sz w:val="28"/>
                <w:szCs w:val="28"/>
              </w:rPr>
              <w:t>农业农村局</w:t>
            </w:r>
          </w:p>
        </w:tc>
        <w:tc>
          <w:tcPr>
            <w:tcW w:w="9670" w:type="dxa"/>
            <w:gridSpan w:val="3"/>
            <w:vAlign w:val="center"/>
          </w:tcPr>
          <w:p>
            <w:pPr>
              <w:widowControl w:val="0"/>
              <w:wordWrap/>
              <w:overflowPunct w:val="0"/>
              <w:autoSpaceDE w:val="0"/>
              <w:autoSpaceDN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000000"/>
                <w:kern w:val="21"/>
                <w:sz w:val="28"/>
                <w:szCs w:val="28"/>
              </w:rPr>
              <w:t>负责与突发公共卫生事件相关的家畜家禽人畜共患传染病的预防、控制、扑灭工作</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开展与人密切接触的家畜家禽感染人畜共患传染病的监测和管理工作；协助开展初级农产品（种植业产品和畜禽产品）生产环节质量安全引发的突发公共卫生事件的应急处置工作</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互通和会商研判相关信息。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0" w:type="dxa"/>
          <w:trHeight w:val="2858" w:hRule="atLeast"/>
          <w:jc w:val="center"/>
        </w:trPr>
        <w:tc>
          <w:tcPr>
            <w:tcW w:w="484" w:type="dxa"/>
            <w:vMerge w:val="continue"/>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p>
        </w:tc>
        <w:tc>
          <w:tcPr>
            <w:tcW w:w="3805" w:type="dxa"/>
            <w:gridSpan w:val="4"/>
            <w:vAlign w:val="center"/>
          </w:tcPr>
          <w:p>
            <w:pPr>
              <w:widowControl w:val="0"/>
              <w:wordWrap/>
              <w:adjustRightInd/>
              <w:snapToGrid/>
              <w:spacing w:line="440" w:lineRule="exact"/>
              <w:jc w:val="center"/>
              <w:textAlignment w:val="auto"/>
              <w:rPr>
                <w:rFonts w:hint="eastAsia" w:ascii="仿宋" w:hAnsi="仿宋" w:eastAsia="仿宋" w:cs="仿宋"/>
                <w:color w:val="000000"/>
                <w:kern w:val="21"/>
                <w:sz w:val="28"/>
                <w:szCs w:val="28"/>
                <w:lang w:eastAsia="zh-CN"/>
              </w:rPr>
            </w:pPr>
            <w:r>
              <w:rPr>
                <w:rFonts w:hint="eastAsia" w:ascii="仿宋" w:hAnsi="仿宋" w:eastAsia="仿宋" w:cs="仿宋"/>
                <w:color w:val="000000"/>
                <w:kern w:val="21"/>
                <w:sz w:val="28"/>
                <w:szCs w:val="28"/>
                <w:lang w:eastAsia="zh-CN"/>
              </w:rPr>
              <w:t>县</w:t>
            </w:r>
            <w:r>
              <w:rPr>
                <w:rFonts w:hint="eastAsia" w:ascii="仿宋" w:hAnsi="仿宋" w:eastAsia="仿宋" w:cs="仿宋"/>
                <w:color w:val="000000"/>
                <w:kern w:val="21"/>
                <w:sz w:val="28"/>
                <w:szCs w:val="28"/>
              </w:rPr>
              <w:t>文旅局</w:t>
            </w:r>
          </w:p>
        </w:tc>
        <w:tc>
          <w:tcPr>
            <w:tcW w:w="9670" w:type="dxa"/>
            <w:gridSpan w:val="3"/>
            <w:vAlign w:val="center"/>
          </w:tcPr>
          <w:p>
            <w:pPr>
              <w:widowControl w:val="0"/>
              <w:wordWrap/>
              <w:adjustRightInd/>
              <w:snapToGrid/>
              <w:spacing w:line="44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color w:val="000000"/>
                <w:kern w:val="21"/>
                <w:sz w:val="28"/>
                <w:szCs w:val="28"/>
              </w:rPr>
              <w:t>负责督</w:t>
            </w:r>
            <w:r>
              <w:rPr>
                <w:rFonts w:hint="eastAsia" w:ascii="仿宋" w:hAnsi="仿宋" w:eastAsia="仿宋" w:cs="仿宋"/>
                <w:color w:val="000000"/>
                <w:kern w:val="21"/>
                <w:sz w:val="28"/>
                <w:szCs w:val="28"/>
                <w:lang w:val="en-US" w:eastAsia="zh-CN"/>
              </w:rPr>
              <w:t>促</w:t>
            </w:r>
            <w:r>
              <w:rPr>
                <w:rFonts w:hint="eastAsia" w:ascii="仿宋" w:hAnsi="仿宋" w:eastAsia="仿宋" w:cs="仿宋"/>
                <w:color w:val="000000"/>
                <w:kern w:val="21"/>
                <w:sz w:val="28"/>
                <w:szCs w:val="28"/>
              </w:rPr>
              <w:t>所属行业落实防控工作主体责任，强化宣传教育；在传染病疫情等突发公共卫生事件发生时，督促行业单位在</w:t>
            </w:r>
            <w:r>
              <w:rPr>
                <w:rFonts w:hint="eastAsia" w:ascii="仿宋" w:hAnsi="仿宋" w:eastAsia="仿宋" w:cs="仿宋"/>
                <w:color w:val="000000"/>
                <w:kern w:val="21"/>
                <w:sz w:val="28"/>
                <w:szCs w:val="28"/>
                <w:lang w:val="en-US" w:eastAsia="zh-CN"/>
              </w:rPr>
              <w:t>县</w:t>
            </w:r>
            <w:r>
              <w:rPr>
                <w:rFonts w:hint="eastAsia" w:ascii="仿宋" w:hAnsi="仿宋" w:eastAsia="仿宋" w:cs="仿宋"/>
                <w:color w:val="000000"/>
                <w:kern w:val="21"/>
                <w:sz w:val="28"/>
                <w:szCs w:val="28"/>
              </w:rPr>
              <w:t>疾病预防控制</w:t>
            </w:r>
            <w:r>
              <w:rPr>
                <w:rFonts w:hint="eastAsia" w:ascii="仿宋" w:hAnsi="仿宋" w:eastAsia="仿宋" w:cs="仿宋"/>
                <w:color w:val="000000"/>
                <w:kern w:val="21"/>
                <w:sz w:val="28"/>
                <w:szCs w:val="28"/>
                <w:lang w:val="en-US" w:eastAsia="zh-CN"/>
              </w:rPr>
              <w:t>机构</w:t>
            </w:r>
            <w:r>
              <w:rPr>
                <w:rFonts w:hint="eastAsia" w:ascii="仿宋" w:hAnsi="仿宋" w:eastAsia="仿宋" w:cs="仿宋"/>
                <w:color w:val="000000"/>
                <w:kern w:val="21"/>
                <w:sz w:val="28"/>
                <w:szCs w:val="28"/>
              </w:rPr>
              <w:t>的指导下做好紧急应对及处置工作</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负责督促指导旅行社做好团队游客的健康宣传和安全管理等工作，防止突发公共卫生事件在旅游团队中发生和跨地区传播扩散</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互通和会商研判相关信息。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0" w:type="dxa"/>
          <w:trHeight w:val="650" w:hRule="atLeast"/>
          <w:jc w:val="center"/>
        </w:trPr>
        <w:tc>
          <w:tcPr>
            <w:tcW w:w="4289" w:type="dxa"/>
            <w:gridSpan w:val="5"/>
            <w:vAlign w:val="center"/>
          </w:tcPr>
          <w:p>
            <w:pPr>
              <w:widowControl w:val="0"/>
              <w:wordWrap/>
              <w:adjustRightInd/>
              <w:snapToGrid/>
              <w:spacing w:line="400" w:lineRule="exact"/>
              <w:jc w:val="center"/>
              <w:textAlignment w:val="auto"/>
              <w:rPr>
                <w:rFonts w:hint="eastAsia" w:ascii="仿宋" w:hAnsi="仿宋" w:eastAsia="仿宋" w:cs="仿宋"/>
                <w:kern w:val="2"/>
                <w:sz w:val="28"/>
                <w:szCs w:val="28"/>
                <w:lang w:val="en-US" w:eastAsia="zh-CN" w:bidi="ar-SA"/>
              </w:rPr>
            </w:pPr>
            <w:r>
              <w:rPr>
                <w:rFonts w:hint="eastAsia" w:ascii="黑体" w:hAnsi="黑体" w:eastAsia="黑体" w:cs="黑体"/>
                <w:sz w:val="28"/>
                <w:szCs w:val="28"/>
                <w:lang w:eastAsia="zh-CN"/>
              </w:rPr>
              <w:t>指挥机构组成</w:t>
            </w:r>
          </w:p>
        </w:tc>
        <w:tc>
          <w:tcPr>
            <w:tcW w:w="9670" w:type="dxa"/>
            <w:gridSpan w:val="3"/>
            <w:vAlign w:val="center"/>
          </w:tcPr>
          <w:p>
            <w:pPr>
              <w:widowControl w:val="0"/>
              <w:wordWrap/>
              <w:adjustRightInd/>
              <w:snapToGrid/>
              <w:spacing w:line="400" w:lineRule="exact"/>
              <w:jc w:val="center"/>
              <w:textAlignment w:val="auto"/>
              <w:rPr>
                <w:rFonts w:hint="eastAsia" w:ascii="仿宋" w:hAnsi="仿宋" w:eastAsia="仿宋" w:cs="仿宋"/>
                <w:kern w:val="2"/>
                <w:sz w:val="28"/>
                <w:szCs w:val="28"/>
                <w:lang w:val="en-US" w:eastAsia="zh-CN" w:bidi="ar-SA"/>
              </w:rPr>
            </w:pPr>
            <w:r>
              <w:rPr>
                <w:rFonts w:hint="eastAsia" w:ascii="黑体" w:hAnsi="黑体" w:eastAsia="黑体" w:cs="黑体"/>
                <w:sz w:val="28"/>
                <w:szCs w:val="28"/>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0" w:type="dxa"/>
          <w:trHeight w:val="3957" w:hRule="atLeast"/>
          <w:jc w:val="center"/>
        </w:trPr>
        <w:tc>
          <w:tcPr>
            <w:tcW w:w="484" w:type="dxa"/>
            <w:vMerge w:val="restart"/>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成员单位</w:t>
            </w:r>
          </w:p>
        </w:tc>
        <w:tc>
          <w:tcPr>
            <w:tcW w:w="3805" w:type="dxa"/>
            <w:gridSpan w:val="4"/>
            <w:vAlign w:val="center"/>
          </w:tcPr>
          <w:p>
            <w:pPr>
              <w:widowControl w:val="0"/>
              <w:wordWrap/>
              <w:adjustRightInd/>
              <w:snapToGrid/>
              <w:spacing w:line="440" w:lineRule="exact"/>
              <w:jc w:val="center"/>
              <w:textAlignment w:val="auto"/>
              <w:rPr>
                <w:rFonts w:hint="eastAsia" w:ascii="仿宋" w:hAnsi="仿宋" w:eastAsia="仿宋" w:cs="仿宋"/>
                <w:color w:val="000000"/>
                <w:kern w:val="21"/>
                <w:sz w:val="28"/>
                <w:szCs w:val="28"/>
                <w:lang w:eastAsia="zh-CN"/>
              </w:rPr>
            </w:pPr>
            <w:r>
              <w:rPr>
                <w:rFonts w:hint="eastAsia" w:ascii="仿宋" w:hAnsi="仿宋" w:eastAsia="仿宋" w:cs="仿宋"/>
                <w:color w:val="000000"/>
                <w:kern w:val="21"/>
                <w:sz w:val="28"/>
                <w:szCs w:val="28"/>
                <w:lang w:eastAsia="zh-CN"/>
              </w:rPr>
              <w:t>县</w:t>
            </w:r>
            <w:r>
              <w:rPr>
                <w:rFonts w:hint="eastAsia" w:ascii="仿宋" w:hAnsi="仿宋" w:eastAsia="仿宋" w:cs="仿宋"/>
                <w:color w:val="000000"/>
                <w:kern w:val="21"/>
                <w:sz w:val="28"/>
                <w:szCs w:val="28"/>
              </w:rPr>
              <w:t>卫体局</w:t>
            </w:r>
          </w:p>
        </w:tc>
        <w:tc>
          <w:tcPr>
            <w:tcW w:w="9670" w:type="dxa"/>
            <w:gridSpan w:val="3"/>
            <w:vAlign w:val="center"/>
          </w:tcPr>
          <w:p>
            <w:pPr>
              <w:widowControl w:val="0"/>
              <w:wordWrap/>
              <w:overflowPunct w:val="0"/>
              <w:autoSpaceDE w:val="0"/>
              <w:autoSpaceDN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000000"/>
                <w:kern w:val="21"/>
                <w:sz w:val="28"/>
                <w:szCs w:val="28"/>
              </w:rPr>
              <w:t>承担</w:t>
            </w:r>
            <w:r>
              <w:rPr>
                <w:rFonts w:hint="eastAsia" w:ascii="仿宋" w:hAnsi="仿宋" w:eastAsia="仿宋" w:cs="仿宋"/>
                <w:color w:val="000000"/>
                <w:kern w:val="21"/>
                <w:sz w:val="28"/>
                <w:szCs w:val="28"/>
                <w:lang w:eastAsia="zh-CN"/>
              </w:rPr>
              <w:t>县</w:t>
            </w:r>
            <w:r>
              <w:rPr>
                <w:rFonts w:hint="eastAsia" w:ascii="仿宋" w:hAnsi="仿宋" w:eastAsia="仿宋" w:cs="仿宋"/>
                <w:color w:val="000000"/>
                <w:kern w:val="21"/>
                <w:sz w:val="28"/>
                <w:szCs w:val="28"/>
              </w:rPr>
              <w:t>指挥部办公室日常工作职责，牵头联络</w:t>
            </w:r>
            <w:r>
              <w:rPr>
                <w:rFonts w:hint="eastAsia" w:ascii="仿宋" w:hAnsi="仿宋" w:eastAsia="仿宋" w:cs="仿宋"/>
                <w:color w:val="000000"/>
                <w:kern w:val="21"/>
                <w:sz w:val="28"/>
                <w:szCs w:val="28"/>
                <w:lang w:eastAsia="zh-CN"/>
              </w:rPr>
              <w:t>县</w:t>
            </w:r>
            <w:r>
              <w:rPr>
                <w:rFonts w:hint="eastAsia" w:ascii="仿宋" w:hAnsi="仿宋" w:eastAsia="仿宋" w:cs="仿宋"/>
                <w:color w:val="000000"/>
                <w:kern w:val="21"/>
                <w:sz w:val="28"/>
                <w:szCs w:val="28"/>
              </w:rPr>
              <w:t>联防联控工作机制</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负责组织建设和日常管理突发公共卫生事件专家咨询委员会、卫生应急队伍</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督导实施突发公共卫生事件及相关信息的监测、评估、报告</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组织认定</w:t>
            </w:r>
            <w:r>
              <w:rPr>
                <w:rFonts w:hint="eastAsia" w:ascii="仿宋" w:hAnsi="仿宋" w:eastAsia="仿宋" w:cs="仿宋"/>
                <w:color w:val="000000"/>
                <w:kern w:val="21"/>
                <w:sz w:val="28"/>
                <w:szCs w:val="28"/>
                <w:lang w:val="en-US" w:eastAsia="zh-CN"/>
              </w:rPr>
              <w:t>一般</w:t>
            </w:r>
            <w:r>
              <w:rPr>
                <w:rFonts w:hint="eastAsia" w:ascii="仿宋" w:hAnsi="仿宋" w:eastAsia="仿宋" w:cs="仿宋"/>
                <w:color w:val="000000"/>
                <w:kern w:val="21"/>
                <w:sz w:val="28"/>
                <w:szCs w:val="28"/>
              </w:rPr>
              <w:t>突发公共卫生事件，提出应急响应建议</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报送和发布突发公共卫生事件信息、处置信息和健康宣教信息</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互通和会商研判相关信息。组织制定、督导执行诊疗和防控方案</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组派或协调医疗救治和疾病防控专家、卫生应急队伍等力量，参与和指导处置</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组织实施相关病例采样检测、会诊排查、转运救治及相关人员医学观察</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提报医药和物资应急储备需求及调拨计划、应急处置经费预算。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0" w:type="dxa"/>
          <w:trHeight w:val="1185" w:hRule="atLeast"/>
          <w:jc w:val="center"/>
        </w:trPr>
        <w:tc>
          <w:tcPr>
            <w:tcW w:w="484" w:type="dxa"/>
            <w:vMerge w:val="continue"/>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p>
        </w:tc>
        <w:tc>
          <w:tcPr>
            <w:tcW w:w="3805" w:type="dxa"/>
            <w:gridSpan w:val="4"/>
            <w:vAlign w:val="center"/>
          </w:tcPr>
          <w:p>
            <w:pPr>
              <w:widowControl w:val="0"/>
              <w:wordWrap/>
              <w:adjustRightInd/>
              <w:snapToGrid/>
              <w:spacing w:line="440" w:lineRule="exact"/>
              <w:jc w:val="center"/>
              <w:textAlignment w:val="auto"/>
              <w:rPr>
                <w:rFonts w:hint="eastAsia" w:ascii="仿宋" w:hAnsi="仿宋" w:eastAsia="仿宋" w:cs="仿宋"/>
                <w:color w:val="000000"/>
                <w:kern w:val="21"/>
                <w:sz w:val="28"/>
                <w:szCs w:val="28"/>
                <w:lang w:eastAsia="zh-CN"/>
              </w:rPr>
            </w:pPr>
            <w:r>
              <w:rPr>
                <w:rFonts w:hint="eastAsia" w:ascii="仿宋" w:hAnsi="仿宋" w:eastAsia="仿宋" w:cs="仿宋"/>
                <w:color w:val="000000"/>
                <w:kern w:val="21"/>
                <w:sz w:val="28"/>
                <w:szCs w:val="28"/>
                <w:lang w:eastAsia="zh-CN"/>
              </w:rPr>
              <w:t>县应急局</w:t>
            </w:r>
          </w:p>
        </w:tc>
        <w:tc>
          <w:tcPr>
            <w:tcW w:w="9670" w:type="dxa"/>
            <w:gridSpan w:val="3"/>
            <w:vAlign w:val="center"/>
          </w:tcPr>
          <w:p>
            <w:pPr>
              <w:widowControl w:val="0"/>
              <w:wordWrap/>
              <w:overflowPunct w:val="0"/>
              <w:autoSpaceDE w:val="0"/>
              <w:autoSpaceDN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000000"/>
                <w:kern w:val="21"/>
                <w:sz w:val="28"/>
                <w:szCs w:val="28"/>
              </w:rPr>
              <w:t>负责组织协调全</w:t>
            </w:r>
            <w:r>
              <w:rPr>
                <w:rFonts w:hint="eastAsia" w:ascii="仿宋" w:hAnsi="仿宋" w:eastAsia="仿宋" w:cs="仿宋"/>
                <w:color w:val="000000"/>
                <w:kern w:val="21"/>
                <w:sz w:val="28"/>
                <w:szCs w:val="28"/>
                <w:lang w:eastAsia="zh-CN"/>
              </w:rPr>
              <w:t>县</w:t>
            </w:r>
            <w:r>
              <w:rPr>
                <w:rFonts w:hint="eastAsia" w:ascii="仿宋" w:hAnsi="仿宋" w:eastAsia="仿宋" w:cs="仿宋"/>
                <w:color w:val="000000"/>
                <w:kern w:val="21"/>
                <w:sz w:val="28"/>
                <w:szCs w:val="28"/>
              </w:rPr>
              <w:t>应急救援自然灾害、安</w:t>
            </w:r>
            <w:r>
              <w:rPr>
                <w:rFonts w:hint="eastAsia" w:ascii="仿宋" w:hAnsi="仿宋" w:eastAsia="仿宋" w:cs="仿宋"/>
                <w:color w:val="000000"/>
                <w:spacing w:val="6"/>
                <w:kern w:val="21"/>
                <w:sz w:val="28"/>
                <w:szCs w:val="28"/>
              </w:rPr>
              <w:t>全生产类应急救援力量，配合做好突发公共卫生事件应急处置工作</w:t>
            </w:r>
            <w:r>
              <w:rPr>
                <w:rFonts w:hint="eastAsia" w:ascii="仿宋" w:hAnsi="仿宋" w:eastAsia="仿宋" w:cs="仿宋"/>
                <w:color w:val="000000"/>
                <w:kern w:val="2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0" w:type="dxa"/>
          <w:trHeight w:val="2972" w:hRule="atLeast"/>
          <w:jc w:val="center"/>
        </w:trPr>
        <w:tc>
          <w:tcPr>
            <w:tcW w:w="484" w:type="dxa"/>
            <w:vMerge w:val="continue"/>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p>
        </w:tc>
        <w:tc>
          <w:tcPr>
            <w:tcW w:w="3805" w:type="dxa"/>
            <w:gridSpan w:val="4"/>
            <w:vAlign w:val="center"/>
          </w:tcPr>
          <w:p>
            <w:pPr>
              <w:widowControl w:val="0"/>
              <w:wordWrap/>
              <w:adjustRightInd/>
              <w:snapToGrid/>
              <w:spacing w:line="440" w:lineRule="exact"/>
              <w:jc w:val="center"/>
              <w:textAlignment w:val="auto"/>
              <w:rPr>
                <w:rFonts w:hint="eastAsia" w:ascii="仿宋" w:hAnsi="仿宋" w:eastAsia="仿宋" w:cs="仿宋"/>
                <w:color w:val="000000"/>
                <w:kern w:val="21"/>
                <w:sz w:val="28"/>
                <w:szCs w:val="28"/>
                <w:lang w:eastAsia="zh-CN"/>
              </w:rPr>
            </w:pPr>
            <w:r>
              <w:rPr>
                <w:rFonts w:hint="eastAsia" w:ascii="仿宋" w:hAnsi="仿宋" w:eastAsia="仿宋" w:cs="仿宋"/>
                <w:color w:val="000000"/>
                <w:kern w:val="21"/>
                <w:sz w:val="28"/>
                <w:szCs w:val="28"/>
                <w:lang w:eastAsia="zh-CN"/>
              </w:rPr>
              <w:t>县</w:t>
            </w:r>
            <w:r>
              <w:rPr>
                <w:rFonts w:hint="eastAsia" w:ascii="仿宋" w:hAnsi="仿宋" w:eastAsia="仿宋" w:cs="仿宋"/>
                <w:color w:val="000000"/>
                <w:kern w:val="21"/>
                <w:sz w:val="28"/>
                <w:szCs w:val="28"/>
              </w:rPr>
              <w:t>市场监管局</w:t>
            </w:r>
          </w:p>
        </w:tc>
        <w:tc>
          <w:tcPr>
            <w:tcW w:w="9670" w:type="dxa"/>
            <w:gridSpan w:val="3"/>
            <w:vAlign w:val="center"/>
          </w:tcPr>
          <w:p>
            <w:pPr>
              <w:widowControl w:val="0"/>
              <w:wordWrap/>
              <w:overflowPunct w:val="0"/>
              <w:autoSpaceDE w:val="0"/>
              <w:autoSpaceDN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000000"/>
                <w:kern w:val="21"/>
                <w:sz w:val="28"/>
                <w:szCs w:val="28"/>
              </w:rPr>
              <w:t>负责对突发公共卫生事件相关产品的市场监管工作，维护市场秩序；根据需要对导致突发公共卫生事件发生的经营行为采取临时管理措施；负责重大食物中毒事件的综合协调处置；做好生产加工、流通、消费环节食物中毒重大突发公共卫生事件的应急处置工作</w:t>
            </w:r>
            <w:r>
              <w:rPr>
                <w:rFonts w:hint="eastAsia" w:ascii="仿宋" w:hAnsi="仿宋" w:eastAsia="仿宋" w:cs="仿宋"/>
                <w:color w:val="000000"/>
                <w:kern w:val="21"/>
                <w:sz w:val="28"/>
                <w:szCs w:val="28"/>
                <w:lang w:eastAsia="zh-CN"/>
              </w:rPr>
              <w:t>；</w:t>
            </w:r>
            <w:r>
              <w:rPr>
                <w:rFonts w:hint="eastAsia" w:ascii="仿宋" w:hAnsi="仿宋" w:eastAsia="仿宋" w:cs="仿宋"/>
                <w:color w:val="000000"/>
                <w:kern w:val="21"/>
                <w:sz w:val="28"/>
                <w:szCs w:val="28"/>
              </w:rPr>
              <w:t>负责对药品</w:t>
            </w:r>
            <w:r>
              <w:rPr>
                <w:rFonts w:hint="eastAsia" w:ascii="仿宋" w:hAnsi="仿宋" w:eastAsia="仿宋" w:cs="仿宋"/>
                <w:color w:val="000000"/>
                <w:kern w:val="21"/>
                <w:sz w:val="28"/>
                <w:szCs w:val="28"/>
                <w:lang w:val="en-US" w:eastAsia="zh-CN"/>
              </w:rPr>
              <w:t>安全</w:t>
            </w:r>
            <w:r>
              <w:rPr>
                <w:rFonts w:hint="eastAsia" w:ascii="仿宋" w:hAnsi="仿宋" w:eastAsia="仿宋" w:cs="仿宋"/>
                <w:color w:val="000000"/>
                <w:kern w:val="21"/>
                <w:sz w:val="28"/>
                <w:szCs w:val="28"/>
              </w:rPr>
              <w:t>、疫苗</w:t>
            </w:r>
            <w:r>
              <w:rPr>
                <w:rFonts w:hint="eastAsia" w:ascii="仿宋" w:hAnsi="仿宋" w:eastAsia="仿宋" w:cs="仿宋"/>
                <w:color w:val="000000"/>
                <w:kern w:val="21"/>
                <w:sz w:val="28"/>
                <w:szCs w:val="28"/>
                <w:lang w:val="en-US" w:eastAsia="zh-CN"/>
              </w:rPr>
              <w:t>质量安全</w:t>
            </w:r>
            <w:r>
              <w:rPr>
                <w:rFonts w:hint="eastAsia" w:ascii="仿宋" w:hAnsi="仿宋" w:eastAsia="仿宋" w:cs="仿宋"/>
                <w:color w:val="000000"/>
                <w:kern w:val="21"/>
                <w:sz w:val="28"/>
                <w:szCs w:val="28"/>
              </w:rPr>
              <w:t>等相关突发公共卫生事件的处置，及相关</w:t>
            </w:r>
            <w:r>
              <w:rPr>
                <w:rFonts w:hint="eastAsia" w:ascii="仿宋" w:hAnsi="仿宋" w:eastAsia="仿宋" w:cs="仿宋"/>
                <w:color w:val="000000"/>
                <w:kern w:val="21"/>
                <w:sz w:val="28"/>
                <w:szCs w:val="28"/>
                <w:lang w:val="en-US" w:eastAsia="zh-CN"/>
              </w:rPr>
              <w:t>药品（含医疗器械、化妆品）</w:t>
            </w:r>
            <w:r>
              <w:rPr>
                <w:rFonts w:hint="eastAsia" w:ascii="仿宋" w:hAnsi="仿宋" w:eastAsia="仿宋" w:cs="仿宋"/>
                <w:color w:val="000000"/>
                <w:kern w:val="21"/>
                <w:sz w:val="28"/>
                <w:szCs w:val="28"/>
              </w:rPr>
              <w:t>的监管；互通和会商研判相关信息。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0" w:type="dxa"/>
          <w:trHeight w:val="892" w:hRule="atLeast"/>
          <w:jc w:val="center"/>
        </w:trPr>
        <w:tc>
          <w:tcPr>
            <w:tcW w:w="4301" w:type="dxa"/>
            <w:gridSpan w:val="6"/>
            <w:vAlign w:val="center"/>
          </w:tcPr>
          <w:p>
            <w:pPr>
              <w:widowControl w:val="0"/>
              <w:wordWrap/>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指挥机构组成</w:t>
            </w:r>
          </w:p>
        </w:tc>
        <w:tc>
          <w:tcPr>
            <w:tcW w:w="9678" w:type="dxa"/>
            <w:gridSpan w:val="3"/>
            <w:vAlign w:val="center"/>
          </w:tcPr>
          <w:p>
            <w:pPr>
              <w:widowControl w:val="0"/>
              <w:wordWrap/>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0" w:type="dxa"/>
          <w:trHeight w:val="2086" w:hRule="atLeast"/>
          <w:jc w:val="center"/>
        </w:trPr>
        <w:tc>
          <w:tcPr>
            <w:tcW w:w="486" w:type="dxa"/>
            <w:gridSpan w:val="2"/>
            <w:vMerge w:val="restart"/>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成员单位</w:t>
            </w:r>
          </w:p>
        </w:tc>
        <w:tc>
          <w:tcPr>
            <w:tcW w:w="3815" w:type="dxa"/>
            <w:gridSpan w:val="4"/>
            <w:vAlign w:val="center"/>
          </w:tcPr>
          <w:p>
            <w:pPr>
              <w:widowControl w:val="0"/>
              <w:wordWrap/>
              <w:adjustRightInd/>
              <w:snapToGrid/>
              <w:spacing w:line="400" w:lineRule="exact"/>
              <w:jc w:val="center"/>
              <w:textAlignment w:val="auto"/>
              <w:rPr>
                <w:rFonts w:hint="eastAsia" w:ascii="仿宋_GB2312" w:eastAsia="仿宋_GB2312" w:cs="仿宋_GB2312"/>
                <w:color w:val="000000"/>
                <w:kern w:val="21"/>
                <w:sz w:val="28"/>
                <w:szCs w:val="28"/>
                <w:lang w:val="zh-CN"/>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医保局</w:t>
            </w:r>
          </w:p>
        </w:tc>
        <w:tc>
          <w:tcPr>
            <w:tcW w:w="9678" w:type="dxa"/>
            <w:gridSpan w:val="3"/>
            <w:vAlign w:val="center"/>
          </w:tcPr>
          <w:p>
            <w:pPr>
              <w:widowControl w:val="0"/>
              <w:wordWrap/>
              <w:overflowPunct w:val="0"/>
              <w:autoSpaceDE w:val="0"/>
              <w:autoSpaceDN w:val="0"/>
              <w:adjustRightInd/>
              <w:snapToGrid/>
              <w:spacing w:line="400" w:lineRule="exact"/>
              <w:ind w:firstLine="560" w:firstLineChars="200"/>
              <w:jc w:val="left"/>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负责指导实施突发公共卫生事件相关病例救治费用的医疗保障工作；</w:t>
            </w:r>
            <w:r>
              <w:rPr>
                <w:rFonts w:hint="eastAsia" w:ascii="仿宋_GB2312" w:eastAsia="仿宋_GB2312" w:cs="仿宋_GB2312"/>
                <w:color w:val="000000"/>
                <w:kern w:val="21"/>
                <w:sz w:val="28"/>
                <w:szCs w:val="28"/>
                <w:lang w:val="en-US" w:eastAsia="zh-CN"/>
              </w:rPr>
              <w:t>在上级医保部门的安排部署下将</w:t>
            </w:r>
            <w:r>
              <w:rPr>
                <w:rFonts w:hint="eastAsia" w:ascii="仿宋_GB2312" w:eastAsia="仿宋_GB2312" w:cs="仿宋_GB2312"/>
                <w:color w:val="000000"/>
                <w:kern w:val="21"/>
                <w:sz w:val="28"/>
                <w:szCs w:val="28"/>
              </w:rPr>
              <w:t>患者救治所需的医保目录外费用，临时纳入医保支付范围；对患者救治必需的药品和医用耗材开辟绿色（备案采购）通道，确保临床使用需求。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0" w:type="dxa"/>
          <w:trHeight w:val="1253" w:hRule="atLeast"/>
          <w:jc w:val="center"/>
        </w:trPr>
        <w:tc>
          <w:tcPr>
            <w:tcW w:w="486" w:type="dxa"/>
            <w:gridSpan w:val="2"/>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c>
          <w:tcPr>
            <w:tcW w:w="3815" w:type="dxa"/>
            <w:gridSpan w:val="4"/>
            <w:vAlign w:val="center"/>
          </w:tcPr>
          <w:p>
            <w:pPr>
              <w:widowControl w:val="0"/>
              <w:wordWrap/>
              <w:adjustRightInd/>
              <w:snapToGrid/>
              <w:spacing w:line="400" w:lineRule="exact"/>
              <w:jc w:val="center"/>
              <w:textAlignment w:val="auto"/>
              <w:rPr>
                <w:rFonts w:hint="eastAsia" w:ascii="仿宋_GB2312" w:eastAsia="仿宋_GB2312" w:cs="仿宋_GB2312"/>
                <w:color w:val="000000"/>
                <w:kern w:val="21"/>
                <w:sz w:val="28"/>
                <w:szCs w:val="28"/>
                <w:lang w:val="zh-CN"/>
              </w:rPr>
            </w:pPr>
            <w:r>
              <w:rPr>
                <w:rFonts w:hint="eastAsia" w:ascii="仿宋_GB2312" w:eastAsia="仿宋_GB2312" w:cs="仿宋_GB2312"/>
                <w:color w:val="000000"/>
                <w:kern w:val="21"/>
                <w:sz w:val="28"/>
                <w:szCs w:val="28"/>
                <w:lang w:eastAsia="zh-CN"/>
              </w:rPr>
              <w:t>县</w:t>
            </w:r>
            <w:r>
              <w:rPr>
                <w:rFonts w:hint="eastAsia" w:ascii="仿宋_GB2312" w:hAnsi="仿宋_GB2312" w:eastAsia="仿宋_GB2312" w:cs="仿宋_GB2312"/>
                <w:color w:val="000000"/>
                <w:kern w:val="21"/>
                <w:sz w:val="28"/>
                <w:szCs w:val="28"/>
                <w:highlight w:val="none"/>
                <w:lang w:val="en-US" w:eastAsia="zh-CN"/>
              </w:rPr>
              <w:t>林业局</w:t>
            </w:r>
          </w:p>
        </w:tc>
        <w:tc>
          <w:tcPr>
            <w:tcW w:w="9678" w:type="dxa"/>
            <w:gridSpan w:val="3"/>
            <w:vAlign w:val="center"/>
          </w:tcPr>
          <w:p>
            <w:pPr>
              <w:widowControl w:val="0"/>
              <w:wordWrap/>
              <w:overflowPunct w:val="0"/>
              <w:autoSpaceDE w:val="0"/>
              <w:autoSpaceDN w:val="0"/>
              <w:adjustRightInd/>
              <w:snapToGrid/>
              <w:spacing w:line="400" w:lineRule="exact"/>
              <w:ind w:firstLine="560" w:firstLineChars="200"/>
              <w:jc w:val="left"/>
              <w:textAlignment w:val="auto"/>
              <w:rPr>
                <w:rFonts w:hint="eastAsia" w:ascii="仿宋" w:hAnsi="仿宋" w:eastAsia="仿宋" w:cs="仿宋"/>
                <w:sz w:val="28"/>
                <w:szCs w:val="28"/>
                <w:lang w:eastAsia="zh-CN"/>
              </w:rPr>
            </w:pPr>
            <w:r>
              <w:rPr>
                <w:rFonts w:hint="eastAsia" w:ascii="仿宋_GB2312" w:hAnsi="仿宋_GB2312" w:eastAsia="仿宋_GB2312" w:cs="仿宋_GB2312"/>
                <w:color w:val="000000"/>
                <w:kern w:val="21"/>
                <w:sz w:val="28"/>
                <w:szCs w:val="28"/>
              </w:rPr>
              <w:t>负责组织开展陆生野生动物疫源疫病的监测和管理工作；会同有关部门落实陆生野生动物疫情防控措施。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0" w:type="dxa"/>
          <w:trHeight w:val="1658" w:hRule="atLeast"/>
          <w:jc w:val="center"/>
        </w:trPr>
        <w:tc>
          <w:tcPr>
            <w:tcW w:w="486" w:type="dxa"/>
            <w:gridSpan w:val="2"/>
            <w:vMerge w:val="continue"/>
            <w:vAlign w:val="center"/>
          </w:tcPr>
          <w:p>
            <w:pPr>
              <w:widowControl w:val="0"/>
              <w:wordWrap/>
              <w:adjustRightInd/>
              <w:snapToGrid/>
              <w:spacing w:line="400" w:lineRule="exact"/>
              <w:jc w:val="center"/>
              <w:textAlignment w:val="auto"/>
              <w:rPr>
                <w:rFonts w:hint="eastAsia" w:ascii="仿宋" w:hAnsi="仿宋" w:eastAsia="仿宋" w:cs="仿宋"/>
                <w:sz w:val="28"/>
                <w:szCs w:val="28"/>
                <w:lang w:eastAsia="zh-CN"/>
              </w:rPr>
            </w:pPr>
          </w:p>
        </w:tc>
        <w:tc>
          <w:tcPr>
            <w:tcW w:w="3815" w:type="dxa"/>
            <w:gridSpan w:val="4"/>
            <w:vAlign w:val="center"/>
          </w:tcPr>
          <w:p>
            <w:pPr>
              <w:widowControl w:val="0"/>
              <w:wordWrap/>
              <w:adjustRightInd/>
              <w:snapToGrid/>
              <w:spacing w:line="400" w:lineRule="exact"/>
              <w:jc w:val="center"/>
              <w:textAlignment w:val="auto"/>
              <w:rPr>
                <w:rFonts w:hint="eastAsia" w:ascii="仿宋_GB2312" w:eastAsia="仿宋_GB2312" w:cs="仿宋_GB2312"/>
                <w:color w:val="000000"/>
                <w:kern w:val="21"/>
                <w:sz w:val="28"/>
                <w:szCs w:val="28"/>
                <w:lang w:val="zh-CN"/>
              </w:rPr>
            </w:pPr>
            <w:r>
              <w:rPr>
                <w:rFonts w:hint="eastAsia" w:ascii="仿宋_GB2312" w:eastAsia="仿宋_GB2312" w:cs="仿宋_GB2312"/>
                <w:color w:val="000000"/>
                <w:kern w:val="21"/>
                <w:sz w:val="28"/>
                <w:szCs w:val="28"/>
                <w:lang w:eastAsia="zh-CN"/>
              </w:rPr>
              <w:t>县</w:t>
            </w:r>
            <w:r>
              <w:rPr>
                <w:rFonts w:hint="eastAsia" w:ascii="仿宋_GB2312" w:eastAsia="仿宋_GB2312" w:cs="仿宋_GB2312"/>
                <w:color w:val="000000"/>
                <w:kern w:val="21"/>
                <w:sz w:val="28"/>
                <w:szCs w:val="28"/>
              </w:rPr>
              <w:t>红十字会</w:t>
            </w:r>
          </w:p>
        </w:tc>
        <w:tc>
          <w:tcPr>
            <w:tcW w:w="9678" w:type="dxa"/>
            <w:gridSpan w:val="3"/>
            <w:vAlign w:val="center"/>
          </w:tcPr>
          <w:p>
            <w:pPr>
              <w:widowControl w:val="0"/>
              <w:wordWrap/>
              <w:adjustRightInd/>
              <w:snapToGrid/>
              <w:spacing w:line="400" w:lineRule="exact"/>
              <w:ind w:firstLine="560" w:firstLineChars="200"/>
              <w:jc w:val="left"/>
              <w:textAlignment w:val="auto"/>
              <w:rPr>
                <w:rFonts w:hint="eastAsia" w:ascii="仿宋" w:hAnsi="仿宋" w:eastAsia="仿宋" w:cs="仿宋"/>
                <w:sz w:val="28"/>
                <w:szCs w:val="28"/>
                <w:lang w:eastAsia="zh-CN"/>
              </w:rPr>
            </w:pPr>
            <w:r>
              <w:rPr>
                <w:rFonts w:hint="eastAsia" w:ascii="仿宋_GB2312" w:eastAsia="仿宋_GB2312" w:cs="仿宋_GB2312"/>
                <w:color w:val="000000"/>
                <w:kern w:val="21"/>
                <w:sz w:val="28"/>
                <w:szCs w:val="28"/>
              </w:rPr>
              <w:t>根据突发公共卫生事件的具体情况，向社会发出紧急救助呼吁，依法接受国内外组织和个人的捐赠，并依据有关规定分配募捐款物；组织公众和志愿者服务团队开展初级卫生救护和急需的人道主义援助。</w:t>
            </w:r>
          </w:p>
        </w:tc>
      </w:tr>
    </w:tbl>
    <w:p>
      <w:pPr>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翼城县突发公共卫生事件分级和应急响应条件</w:t>
      </w:r>
    </w:p>
    <w:tbl>
      <w:tblPr>
        <w:tblStyle w:val="4"/>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3165"/>
        <w:gridCol w:w="5100"/>
        <w:gridCol w:w="3090"/>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restart"/>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事件分级</w:t>
            </w:r>
          </w:p>
        </w:tc>
        <w:tc>
          <w:tcPr>
            <w:tcW w:w="3165" w:type="dxa"/>
            <w:vAlign w:val="center"/>
          </w:tcPr>
          <w:p>
            <w:pPr>
              <w:widowControl w:val="0"/>
              <w:wordWrap/>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color w:val="000000"/>
                <w:kern w:val="21"/>
                <w:sz w:val="28"/>
                <w:szCs w:val="28"/>
              </w:rPr>
              <w:t>特别重大</w:t>
            </w:r>
            <w:r>
              <w:rPr>
                <w:rFonts w:hint="eastAsia" w:ascii="仿宋" w:hAnsi="仿宋" w:eastAsia="仿宋" w:cs="仿宋"/>
                <w:b w:val="0"/>
                <w:bCs w:val="0"/>
                <w:color w:val="000000"/>
                <w:kern w:val="21"/>
                <w:sz w:val="28"/>
                <w:szCs w:val="28"/>
                <w:lang w:val="en-US" w:eastAsia="zh-CN"/>
              </w:rPr>
              <w:t>(</w:t>
            </w:r>
            <w:r>
              <w:rPr>
                <w:rFonts w:hint="eastAsia" w:ascii="仿宋" w:hAnsi="仿宋" w:eastAsia="仿宋" w:cs="仿宋"/>
                <w:b w:val="0"/>
                <w:bCs w:val="0"/>
                <w:color w:val="000000"/>
                <w:kern w:val="21"/>
                <w:sz w:val="28"/>
                <w:szCs w:val="28"/>
              </w:rPr>
              <w:t>Ⅰ级</w:t>
            </w:r>
            <w:r>
              <w:rPr>
                <w:rFonts w:hint="eastAsia" w:ascii="仿宋" w:hAnsi="仿宋" w:eastAsia="仿宋" w:cs="仿宋"/>
                <w:b w:val="0"/>
                <w:bCs w:val="0"/>
                <w:color w:val="000000"/>
                <w:kern w:val="21"/>
                <w:sz w:val="28"/>
                <w:szCs w:val="28"/>
                <w:lang w:val="en-US" w:eastAsia="zh-CN"/>
              </w:rPr>
              <w:t>)</w:t>
            </w:r>
          </w:p>
        </w:tc>
        <w:tc>
          <w:tcPr>
            <w:tcW w:w="5100" w:type="dxa"/>
            <w:vAlign w:val="center"/>
          </w:tcPr>
          <w:p>
            <w:pPr>
              <w:widowControl w:val="0"/>
              <w:wordWrap/>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b w:val="0"/>
                <w:bCs w:val="0"/>
                <w:color w:val="000000"/>
                <w:kern w:val="21"/>
                <w:sz w:val="28"/>
                <w:szCs w:val="28"/>
              </w:rPr>
              <w:t>重大</w:t>
            </w:r>
            <w:r>
              <w:rPr>
                <w:rFonts w:hint="eastAsia" w:ascii="仿宋" w:hAnsi="仿宋" w:eastAsia="仿宋" w:cs="仿宋"/>
                <w:b w:val="0"/>
                <w:bCs w:val="0"/>
                <w:color w:val="000000"/>
                <w:kern w:val="21"/>
                <w:sz w:val="28"/>
                <w:szCs w:val="28"/>
                <w:lang w:val="en-US" w:eastAsia="zh-CN"/>
              </w:rPr>
              <w:t>(</w:t>
            </w:r>
            <w:r>
              <w:rPr>
                <w:rFonts w:hint="eastAsia" w:ascii="仿宋" w:hAnsi="仿宋" w:eastAsia="仿宋" w:cs="仿宋"/>
                <w:b w:val="0"/>
                <w:bCs w:val="0"/>
                <w:color w:val="000000"/>
                <w:spacing w:val="-6"/>
                <w:kern w:val="21"/>
                <w:sz w:val="28"/>
                <w:szCs w:val="28"/>
              </w:rPr>
              <w:t>Ⅱ</w:t>
            </w:r>
            <w:r>
              <w:rPr>
                <w:rFonts w:hint="eastAsia" w:ascii="仿宋" w:hAnsi="仿宋" w:eastAsia="仿宋" w:cs="仿宋"/>
                <w:b w:val="0"/>
                <w:bCs w:val="0"/>
                <w:color w:val="000000"/>
                <w:kern w:val="21"/>
                <w:sz w:val="28"/>
                <w:szCs w:val="28"/>
              </w:rPr>
              <w:t>级</w:t>
            </w:r>
            <w:r>
              <w:rPr>
                <w:rFonts w:hint="eastAsia" w:ascii="仿宋" w:hAnsi="仿宋" w:eastAsia="仿宋" w:cs="仿宋"/>
                <w:b w:val="0"/>
                <w:bCs w:val="0"/>
                <w:color w:val="000000"/>
                <w:kern w:val="21"/>
                <w:sz w:val="28"/>
                <w:szCs w:val="28"/>
                <w:lang w:val="en-US" w:eastAsia="zh-CN"/>
              </w:rPr>
              <w:t>)</w:t>
            </w:r>
          </w:p>
        </w:tc>
        <w:tc>
          <w:tcPr>
            <w:tcW w:w="3090" w:type="dxa"/>
            <w:vAlign w:val="center"/>
          </w:tcPr>
          <w:p>
            <w:pPr>
              <w:widowControl w:val="0"/>
              <w:wordWrap/>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b w:val="0"/>
                <w:bCs w:val="0"/>
                <w:color w:val="000000"/>
                <w:kern w:val="21"/>
                <w:sz w:val="28"/>
                <w:szCs w:val="28"/>
              </w:rPr>
              <w:t>较大</w:t>
            </w:r>
            <w:r>
              <w:rPr>
                <w:rFonts w:hint="eastAsia" w:ascii="仿宋" w:hAnsi="仿宋" w:eastAsia="仿宋" w:cs="仿宋"/>
                <w:b w:val="0"/>
                <w:bCs w:val="0"/>
                <w:color w:val="000000"/>
                <w:kern w:val="21"/>
                <w:sz w:val="28"/>
                <w:szCs w:val="28"/>
                <w:lang w:val="en-US" w:eastAsia="zh-CN"/>
              </w:rPr>
              <w:t>(</w:t>
            </w:r>
            <w:r>
              <w:rPr>
                <w:rFonts w:hint="eastAsia" w:ascii="仿宋" w:hAnsi="仿宋" w:eastAsia="仿宋" w:cs="仿宋"/>
                <w:b w:val="0"/>
                <w:bCs w:val="0"/>
                <w:color w:val="000000"/>
                <w:spacing w:val="-9"/>
                <w:kern w:val="21"/>
                <w:sz w:val="28"/>
                <w:szCs w:val="28"/>
              </w:rPr>
              <w:t>Ⅲ</w:t>
            </w:r>
            <w:r>
              <w:rPr>
                <w:rFonts w:hint="eastAsia" w:ascii="仿宋" w:hAnsi="仿宋" w:eastAsia="仿宋" w:cs="仿宋"/>
                <w:b w:val="0"/>
                <w:bCs w:val="0"/>
                <w:color w:val="000000"/>
                <w:kern w:val="21"/>
                <w:sz w:val="28"/>
                <w:szCs w:val="28"/>
              </w:rPr>
              <w:t>级</w:t>
            </w:r>
            <w:r>
              <w:rPr>
                <w:rFonts w:hint="eastAsia" w:ascii="仿宋" w:hAnsi="仿宋" w:eastAsia="仿宋" w:cs="仿宋"/>
                <w:b w:val="0"/>
                <w:bCs w:val="0"/>
                <w:color w:val="000000"/>
                <w:kern w:val="21"/>
                <w:sz w:val="28"/>
                <w:szCs w:val="28"/>
                <w:lang w:val="en-US" w:eastAsia="zh-CN"/>
              </w:rPr>
              <w:t>)</w:t>
            </w:r>
          </w:p>
        </w:tc>
        <w:tc>
          <w:tcPr>
            <w:tcW w:w="2335" w:type="dxa"/>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r>
              <w:rPr>
                <w:rFonts w:hint="eastAsia" w:ascii="仿宋" w:hAnsi="仿宋" w:eastAsia="仿宋" w:cs="仿宋"/>
                <w:b w:val="0"/>
                <w:bCs w:val="0"/>
                <w:color w:val="000000"/>
                <w:kern w:val="21"/>
                <w:sz w:val="28"/>
                <w:szCs w:val="28"/>
              </w:rPr>
              <w:t>一般</w:t>
            </w:r>
            <w:r>
              <w:rPr>
                <w:rFonts w:hint="eastAsia" w:ascii="仿宋" w:hAnsi="仿宋" w:eastAsia="仿宋" w:cs="仿宋"/>
                <w:b w:val="0"/>
                <w:bCs w:val="0"/>
                <w:color w:val="000000"/>
                <w:kern w:val="21"/>
                <w:sz w:val="28"/>
                <w:szCs w:val="28"/>
                <w:lang w:val="en-US" w:eastAsia="zh-CN"/>
              </w:rPr>
              <w:t>(</w:t>
            </w:r>
            <w:r>
              <w:rPr>
                <w:rFonts w:hint="eastAsia" w:ascii="仿宋" w:hAnsi="仿宋" w:eastAsia="仿宋" w:cs="仿宋"/>
                <w:b w:val="0"/>
                <w:bCs w:val="0"/>
                <w:color w:val="000000"/>
                <w:spacing w:val="-6"/>
                <w:kern w:val="21"/>
                <w:sz w:val="28"/>
                <w:szCs w:val="28"/>
              </w:rPr>
              <w:t>Ⅳ</w:t>
            </w:r>
            <w:r>
              <w:rPr>
                <w:rFonts w:hint="eastAsia" w:ascii="仿宋" w:hAnsi="仿宋" w:eastAsia="仿宋" w:cs="仿宋"/>
                <w:b w:val="0"/>
                <w:bCs w:val="0"/>
                <w:color w:val="000000"/>
                <w:kern w:val="21"/>
                <w:sz w:val="28"/>
                <w:szCs w:val="28"/>
              </w:rPr>
              <w:t>级</w:t>
            </w:r>
            <w:r>
              <w:rPr>
                <w:rFonts w:hint="eastAsia" w:ascii="仿宋" w:hAnsi="仿宋" w:eastAsia="仿宋" w:cs="仿宋"/>
                <w:b w:val="0"/>
                <w:bCs w:val="0"/>
                <w:color w:val="000000"/>
                <w:kern w:val="21"/>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5" w:hRule="atLeast"/>
        </w:trPr>
        <w:tc>
          <w:tcPr>
            <w:tcW w:w="481" w:type="dxa"/>
            <w:vMerge w:val="continue"/>
            <w:vAlign w:val="center"/>
          </w:tcPr>
          <w:p>
            <w:pPr>
              <w:widowControl w:val="0"/>
              <w:wordWrap/>
              <w:adjustRightInd/>
              <w:snapToGrid/>
              <w:spacing w:line="440" w:lineRule="exact"/>
              <w:jc w:val="center"/>
              <w:textAlignment w:val="auto"/>
              <w:rPr>
                <w:rFonts w:hint="eastAsia" w:ascii="仿宋" w:hAnsi="仿宋" w:eastAsia="仿宋" w:cs="仿宋"/>
                <w:sz w:val="28"/>
                <w:szCs w:val="28"/>
                <w:lang w:eastAsia="zh-CN"/>
              </w:rPr>
            </w:pPr>
          </w:p>
        </w:tc>
        <w:tc>
          <w:tcPr>
            <w:tcW w:w="3165" w:type="dxa"/>
            <w:vAlign w:val="top"/>
          </w:tcPr>
          <w:p>
            <w:pPr>
              <w:widowControl w:val="0"/>
              <w:wordWrap/>
              <w:adjustRightInd/>
              <w:snapToGrid/>
              <w:spacing w:line="200" w:lineRule="exact"/>
              <w:ind w:firstLine="422" w:firstLineChars="200"/>
              <w:textAlignment w:val="auto"/>
              <w:rPr>
                <w:rFonts w:hint="eastAsia" w:ascii="仿宋_GB2312" w:eastAsia="仿宋_GB2312" w:cs="仿宋_GB2312"/>
                <w:b/>
                <w:bCs/>
                <w:color w:val="000000"/>
                <w:kern w:val="21"/>
                <w:sz w:val="21"/>
                <w:szCs w:val="21"/>
              </w:rPr>
            </w:pPr>
          </w:p>
          <w:p>
            <w:pPr>
              <w:widowControl w:val="0"/>
              <w:wordWrap/>
              <w:adjustRightInd/>
              <w:snapToGrid/>
              <w:spacing w:line="200" w:lineRule="exact"/>
              <w:ind w:firstLine="422" w:firstLineChars="200"/>
              <w:textAlignment w:val="auto"/>
              <w:rPr>
                <w:rFonts w:hint="eastAsia" w:ascii="仿宋_GB2312" w:eastAsia="仿宋_GB2312" w:cs="仿宋_GB2312"/>
                <w:b/>
                <w:bCs/>
                <w:color w:val="000000"/>
                <w:kern w:val="21"/>
                <w:sz w:val="21"/>
                <w:szCs w:val="21"/>
              </w:rPr>
            </w:pPr>
            <w:r>
              <w:rPr>
                <w:rFonts w:hint="eastAsia" w:ascii="仿宋_GB2312" w:eastAsia="仿宋_GB2312" w:cs="仿宋_GB2312"/>
                <w:b/>
                <w:bCs/>
                <w:color w:val="000000"/>
                <w:kern w:val="21"/>
                <w:sz w:val="21"/>
                <w:szCs w:val="21"/>
              </w:rPr>
              <w:t>有下列情形之一的</w:t>
            </w:r>
            <w:r>
              <w:rPr>
                <w:rFonts w:hint="eastAsia" w:ascii="仿宋_GB2312" w:eastAsia="仿宋_GB2312" w:cs="仿宋_GB2312"/>
                <w:b/>
                <w:bCs/>
                <w:color w:val="000000"/>
                <w:kern w:val="21"/>
                <w:sz w:val="21"/>
                <w:szCs w:val="21"/>
                <w:lang w:eastAsia="zh-CN"/>
              </w:rPr>
              <w:t>，</w:t>
            </w:r>
            <w:r>
              <w:rPr>
                <w:rFonts w:hint="eastAsia" w:ascii="仿宋_GB2312" w:eastAsia="仿宋_GB2312" w:cs="仿宋_GB2312"/>
                <w:b/>
                <w:bCs/>
                <w:color w:val="000000"/>
                <w:kern w:val="21"/>
                <w:sz w:val="21"/>
                <w:szCs w:val="21"/>
              </w:rPr>
              <w:t>为特别重大突发公共卫生事件（Ⅰ级）：</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1.肺鼠疫、肺炭疽在</w:t>
            </w:r>
            <w:r>
              <w:rPr>
                <w:rFonts w:hint="eastAsia" w:ascii="仿宋_GB2312" w:eastAsia="仿宋_GB2312" w:cs="仿宋_GB2312"/>
                <w:color w:val="000000"/>
                <w:kern w:val="21"/>
                <w:sz w:val="21"/>
                <w:szCs w:val="21"/>
                <w:lang w:eastAsia="zh-CN"/>
              </w:rPr>
              <w:t>大、中城市发生并扩散至我县</w:t>
            </w:r>
            <w:r>
              <w:rPr>
                <w:rFonts w:hint="eastAsia" w:ascii="仿宋_GB2312" w:eastAsia="仿宋_GB2312" w:cs="仿宋_GB2312"/>
                <w:color w:val="000000"/>
                <w:kern w:val="21"/>
                <w:sz w:val="21"/>
                <w:szCs w:val="21"/>
              </w:rPr>
              <w:t>；或肺鼠疫、肺炭疽疫情波及</w:t>
            </w:r>
            <w:r>
              <w:rPr>
                <w:rFonts w:hint="eastAsia" w:ascii="仿宋_GB2312" w:eastAsia="仿宋_GB2312" w:cs="仿宋_GB2312"/>
                <w:color w:val="000000"/>
                <w:kern w:val="21"/>
                <w:sz w:val="21"/>
                <w:szCs w:val="21"/>
                <w:lang w:val="en-US" w:eastAsia="zh-CN"/>
              </w:rPr>
              <w:t>2个以上省份并涉及</w:t>
            </w:r>
            <w:r>
              <w:rPr>
                <w:rFonts w:hint="eastAsia" w:ascii="仿宋_GB2312" w:eastAsia="仿宋_GB2312" w:cs="仿宋_GB2312"/>
                <w:color w:val="000000"/>
                <w:kern w:val="21"/>
                <w:sz w:val="21"/>
                <w:szCs w:val="21"/>
              </w:rPr>
              <w:t>我县，</w:t>
            </w:r>
            <w:r>
              <w:rPr>
                <w:rFonts w:hint="eastAsia" w:ascii="仿宋_GB2312" w:eastAsia="仿宋_GB2312" w:cs="仿宋_GB2312"/>
                <w:color w:val="000000"/>
                <w:kern w:val="21"/>
                <w:sz w:val="21"/>
                <w:szCs w:val="21"/>
                <w:lang w:eastAsia="zh-CN"/>
              </w:rPr>
              <w:t>同时</w:t>
            </w:r>
            <w:r>
              <w:rPr>
                <w:rFonts w:hint="eastAsia" w:ascii="仿宋_GB2312" w:eastAsia="仿宋_GB2312" w:cs="仿宋_GB2312"/>
                <w:color w:val="000000"/>
                <w:kern w:val="21"/>
                <w:sz w:val="21"/>
                <w:szCs w:val="21"/>
              </w:rPr>
              <w:t>有进一步扩散趋势；</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2.</w:t>
            </w:r>
            <w:r>
              <w:rPr>
                <w:rFonts w:hint="eastAsia" w:ascii="仿宋_GB2312" w:eastAsia="仿宋_GB2312" w:cs="仿宋_GB2312"/>
                <w:color w:val="000000"/>
                <w:kern w:val="21"/>
                <w:sz w:val="21"/>
                <w:szCs w:val="21"/>
                <w:lang w:eastAsia="zh-CN"/>
              </w:rPr>
              <w:t>县域内</w:t>
            </w:r>
            <w:r>
              <w:rPr>
                <w:rFonts w:hint="eastAsia" w:ascii="仿宋_GB2312" w:eastAsia="仿宋_GB2312" w:cs="仿宋_GB2312"/>
                <w:color w:val="000000"/>
                <w:kern w:val="21"/>
                <w:sz w:val="21"/>
                <w:szCs w:val="21"/>
              </w:rPr>
              <w:t>发生</w:t>
            </w:r>
            <w:r>
              <w:rPr>
                <w:rFonts w:hint="eastAsia" w:ascii="仿宋_GB2312" w:eastAsia="仿宋_GB2312" w:cs="仿宋_GB2312"/>
                <w:color w:val="000000"/>
                <w:kern w:val="21"/>
                <w:sz w:val="21"/>
                <w:szCs w:val="21"/>
                <w:lang w:eastAsia="zh-CN"/>
              </w:rPr>
              <w:t>传染性非典型肺炎、人感染高致病性禽流感</w:t>
            </w:r>
            <w:r>
              <w:rPr>
                <w:rFonts w:hint="eastAsia" w:ascii="仿宋_GB2312" w:eastAsia="仿宋_GB2312" w:cs="仿宋_GB2312"/>
                <w:color w:val="000000"/>
                <w:kern w:val="21"/>
                <w:sz w:val="21"/>
                <w:szCs w:val="21"/>
              </w:rPr>
              <w:t>，疫情有扩散趋势；</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3.涉及</w:t>
            </w:r>
            <w:r>
              <w:rPr>
                <w:rFonts w:hint="eastAsia" w:ascii="仿宋_GB2312" w:eastAsia="仿宋_GB2312" w:cs="仿宋_GB2312"/>
                <w:color w:val="000000"/>
                <w:kern w:val="21"/>
                <w:sz w:val="21"/>
                <w:szCs w:val="21"/>
                <w:lang w:eastAsia="zh-CN"/>
              </w:rPr>
              <w:t>我县或</w:t>
            </w:r>
            <w:r>
              <w:rPr>
                <w:rFonts w:hint="eastAsia" w:ascii="仿宋_GB2312" w:eastAsia="仿宋_GB2312" w:cs="仿宋_GB2312"/>
                <w:color w:val="000000"/>
                <w:kern w:val="21"/>
                <w:sz w:val="21"/>
                <w:szCs w:val="21"/>
              </w:rPr>
              <w:t>波及多个省份的群体性不明原因疾病，并有扩散趋势；</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4.发生新传染病，或我国尚未发现的传染病在我县发生或传入我县，并有扩散趋势；或发现我国已消灭的传染病在我县重新流行；</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5.发生烈性病菌株、毒株、致病因子等丢失事件；</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6.周边以及与我县有交通往来的地区发生特大传染病疫情，并出现输入性病例，严重危及我县公共卫生安全的事件；</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7.国务院卫生健康行政部门认定的其他危害特别严重的突发公共卫生事件。</w:t>
            </w:r>
          </w:p>
          <w:p>
            <w:pPr>
              <w:widowControl w:val="0"/>
              <w:wordWrap/>
              <w:adjustRightInd/>
              <w:snapToGrid/>
              <w:spacing w:line="200" w:lineRule="exact"/>
              <w:textAlignment w:val="auto"/>
              <w:rPr>
                <w:rFonts w:hint="eastAsia" w:ascii="仿宋" w:hAnsi="仿宋" w:eastAsia="仿宋" w:cs="仿宋"/>
                <w:sz w:val="21"/>
                <w:szCs w:val="21"/>
                <w:lang w:eastAsia="zh-CN"/>
              </w:rPr>
            </w:pPr>
          </w:p>
        </w:tc>
        <w:tc>
          <w:tcPr>
            <w:tcW w:w="5100" w:type="dxa"/>
            <w:vAlign w:val="top"/>
          </w:tcPr>
          <w:p>
            <w:pPr>
              <w:widowControl w:val="0"/>
              <w:wordWrap/>
              <w:adjustRightInd/>
              <w:snapToGrid/>
              <w:spacing w:line="200" w:lineRule="exact"/>
              <w:ind w:firstLine="356" w:firstLineChars="200"/>
              <w:textAlignment w:val="auto"/>
              <w:rPr>
                <w:rFonts w:hint="eastAsia" w:ascii="仿宋_GB2312" w:eastAsia="仿宋_GB2312" w:cs="仿宋_GB2312"/>
                <w:b/>
                <w:bCs/>
                <w:color w:val="000000"/>
                <w:spacing w:val="-6"/>
                <w:w w:val="90"/>
                <w:kern w:val="0"/>
                <w:sz w:val="21"/>
                <w:szCs w:val="21"/>
              </w:rPr>
            </w:pPr>
          </w:p>
          <w:p>
            <w:pPr>
              <w:widowControl w:val="0"/>
              <w:wordWrap/>
              <w:adjustRightInd/>
              <w:snapToGrid/>
              <w:spacing w:line="200" w:lineRule="exact"/>
              <w:ind w:firstLine="356" w:firstLineChars="200"/>
              <w:textAlignment w:val="auto"/>
              <w:rPr>
                <w:rFonts w:hint="eastAsia" w:ascii="仿宋_GB2312" w:eastAsia="仿宋_GB2312" w:cs="仿宋_GB2312"/>
                <w:b/>
                <w:bCs/>
                <w:color w:val="000000"/>
                <w:kern w:val="21"/>
                <w:sz w:val="21"/>
                <w:szCs w:val="21"/>
              </w:rPr>
            </w:pPr>
            <w:r>
              <w:rPr>
                <w:rFonts w:hint="eastAsia" w:ascii="仿宋_GB2312" w:eastAsia="仿宋_GB2312" w:cs="仿宋_GB2312"/>
                <w:b/>
                <w:bCs/>
                <w:color w:val="000000"/>
                <w:spacing w:val="-6"/>
                <w:w w:val="90"/>
                <w:kern w:val="0"/>
                <w:sz w:val="21"/>
                <w:szCs w:val="21"/>
              </w:rPr>
              <w:t>有下列情形之一的</w:t>
            </w:r>
            <w:r>
              <w:rPr>
                <w:rFonts w:hint="eastAsia" w:ascii="仿宋_GB2312" w:eastAsia="仿宋_GB2312" w:cs="仿宋_GB2312"/>
                <w:b/>
                <w:bCs/>
                <w:color w:val="000000"/>
                <w:spacing w:val="-6"/>
                <w:w w:val="90"/>
                <w:kern w:val="0"/>
                <w:sz w:val="21"/>
                <w:szCs w:val="21"/>
                <w:lang w:eastAsia="zh-CN"/>
              </w:rPr>
              <w:t>，</w:t>
            </w:r>
            <w:r>
              <w:rPr>
                <w:rFonts w:hint="eastAsia" w:ascii="仿宋_GB2312" w:eastAsia="仿宋_GB2312" w:cs="仿宋_GB2312"/>
                <w:b/>
                <w:bCs/>
                <w:color w:val="000000"/>
                <w:spacing w:val="-6"/>
                <w:w w:val="90"/>
                <w:kern w:val="0"/>
                <w:sz w:val="21"/>
                <w:szCs w:val="21"/>
              </w:rPr>
              <w:t>为重大突发公共卫生事件（Ⅱ级）：</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1.在我县范围内，1个平均潜伏期内（6天）发生5例以上肺鼠疫、肺炭疽病例；</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2.腺鼠疫发生流行，在我县范围内，1个平均潜伏期内多点连续发病20例以上，或流行范围波及我县；</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3.发生</w:t>
            </w:r>
            <w:r>
              <w:rPr>
                <w:rFonts w:hint="eastAsia" w:ascii="仿宋_GB2312" w:eastAsia="仿宋_GB2312" w:cs="仿宋_GB2312"/>
                <w:color w:val="000000"/>
                <w:kern w:val="21"/>
                <w:sz w:val="21"/>
                <w:szCs w:val="21"/>
                <w:lang w:eastAsia="zh-CN"/>
              </w:rPr>
              <w:t>传染性非典型肺炎、人感染高致病性禽流感</w:t>
            </w:r>
            <w:r>
              <w:rPr>
                <w:rFonts w:hint="eastAsia" w:ascii="仿宋_GB2312" w:eastAsia="仿宋_GB2312" w:cs="仿宋_GB2312"/>
                <w:color w:val="000000"/>
                <w:kern w:val="21"/>
                <w:sz w:val="21"/>
                <w:szCs w:val="21"/>
              </w:rPr>
              <w:t>疑似病例；</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4.霍乱在我县范围内流行，1周内发病30例以上；或疫情波及我县，有扩散趋势；</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5.包括我县在内，省内2个及以上毗邻县（市、区）出现5起及以上疟疾突发疫情，且有扩大蔓延趋势；</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6.包括我县在内，乙类、丙类传染病波及2个以上县（市），1周内发病水平超过前5年同期平均发病水平2倍以上，并经省级以上卫生健康行政部门组织评估认定为重大突发公共卫生事件；</w:t>
            </w:r>
          </w:p>
          <w:p>
            <w:pPr>
              <w:widowControl w:val="0"/>
              <w:wordWrap/>
              <w:adjustRightInd/>
              <w:snapToGrid/>
              <w:spacing w:line="200" w:lineRule="exact"/>
              <w:ind w:firstLine="396" w:firstLineChars="200"/>
              <w:textAlignment w:val="auto"/>
              <w:rPr>
                <w:rFonts w:hint="eastAsia" w:ascii="仿宋_GB2312" w:eastAsia="仿宋_GB2312" w:cs="仿宋_GB2312"/>
                <w:color w:val="000000"/>
                <w:spacing w:val="-6"/>
                <w:kern w:val="21"/>
                <w:sz w:val="21"/>
                <w:szCs w:val="21"/>
              </w:rPr>
            </w:pPr>
            <w:r>
              <w:rPr>
                <w:rFonts w:hint="eastAsia" w:ascii="仿宋_GB2312" w:eastAsia="仿宋_GB2312" w:cs="仿宋_GB2312"/>
                <w:color w:val="000000"/>
                <w:spacing w:val="-6"/>
                <w:kern w:val="21"/>
                <w:sz w:val="21"/>
                <w:szCs w:val="21"/>
              </w:rPr>
              <w:t>7.我国尚未发现的传染病发生或传入，尚未造成扩散；</w:t>
            </w:r>
          </w:p>
          <w:p>
            <w:pPr>
              <w:widowControl w:val="0"/>
              <w:wordWrap/>
              <w:adjustRightInd/>
              <w:snapToGrid/>
              <w:spacing w:line="200" w:lineRule="exact"/>
              <w:ind w:firstLine="396" w:firstLineChars="200"/>
              <w:textAlignment w:val="auto"/>
              <w:rPr>
                <w:rFonts w:hint="eastAsia" w:ascii="仿宋_GB2312" w:eastAsia="仿宋_GB2312" w:cs="仿宋_GB2312"/>
                <w:color w:val="000000"/>
                <w:spacing w:val="-6"/>
                <w:kern w:val="21"/>
                <w:sz w:val="21"/>
                <w:szCs w:val="21"/>
              </w:rPr>
            </w:pPr>
            <w:r>
              <w:rPr>
                <w:rFonts w:hint="eastAsia" w:ascii="仿宋_GB2312" w:eastAsia="仿宋_GB2312" w:cs="仿宋_GB2312"/>
                <w:color w:val="000000"/>
                <w:spacing w:val="-6"/>
                <w:kern w:val="21"/>
                <w:sz w:val="21"/>
                <w:szCs w:val="21"/>
              </w:rPr>
              <w:t>8.发生群体不明原因疾病，扩散到县域以外的地区；</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9.发生重大医源性感染事件；</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10.预防接种或群体预防性服药出现人员死亡；</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11.一次发生急性职业中毒50人以上，或死亡5人以上；</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rPr>
              <w:t>12.境内外隐匿运输、邮寄烈性生物病原体，生物毒素造成省内人员感染或死亡的；</w:t>
            </w:r>
          </w:p>
          <w:p>
            <w:pPr>
              <w:widowControl w:val="0"/>
              <w:wordWrap/>
              <w:adjustRightInd/>
              <w:snapToGrid/>
              <w:spacing w:line="200" w:lineRule="exact"/>
              <w:ind w:firstLine="420" w:firstLineChars="200"/>
              <w:textAlignment w:val="auto"/>
              <w:rPr>
                <w:rFonts w:hint="eastAsia" w:ascii="仿宋" w:hAnsi="仿宋" w:eastAsia="仿宋" w:cs="仿宋"/>
                <w:sz w:val="21"/>
                <w:szCs w:val="21"/>
                <w:lang w:eastAsia="zh-CN"/>
              </w:rPr>
            </w:pPr>
            <w:r>
              <w:rPr>
                <w:rFonts w:hint="eastAsia" w:ascii="仿宋_GB2312" w:eastAsia="仿宋_GB2312" w:cs="仿宋_GB2312"/>
                <w:color w:val="000000"/>
                <w:kern w:val="21"/>
                <w:sz w:val="21"/>
                <w:szCs w:val="21"/>
              </w:rPr>
              <w:t>13.省级以上卫生健康行政部门认定的其他重大突发公共卫生事件。</w:t>
            </w:r>
          </w:p>
        </w:tc>
        <w:tc>
          <w:tcPr>
            <w:tcW w:w="3090" w:type="dxa"/>
            <w:vAlign w:val="top"/>
          </w:tcPr>
          <w:p>
            <w:pPr>
              <w:widowControl w:val="0"/>
              <w:wordWrap/>
              <w:adjustRightInd/>
              <w:snapToGrid/>
              <w:spacing w:line="200" w:lineRule="exact"/>
              <w:ind w:firstLine="386" w:firstLineChars="200"/>
              <w:textAlignment w:val="auto"/>
              <w:rPr>
                <w:rFonts w:hint="eastAsia" w:ascii="仿宋_GB2312" w:eastAsia="仿宋_GB2312" w:cs="仿宋_GB2312"/>
                <w:b/>
                <w:bCs/>
                <w:color w:val="000000"/>
                <w:spacing w:val="-9"/>
                <w:kern w:val="21"/>
                <w:sz w:val="21"/>
                <w:szCs w:val="21"/>
              </w:rPr>
            </w:pPr>
          </w:p>
          <w:p>
            <w:pPr>
              <w:widowControl w:val="0"/>
              <w:wordWrap/>
              <w:adjustRightInd/>
              <w:snapToGrid/>
              <w:spacing w:line="200" w:lineRule="exact"/>
              <w:ind w:firstLine="386" w:firstLineChars="200"/>
              <w:textAlignment w:val="auto"/>
              <w:rPr>
                <w:rFonts w:hint="eastAsia" w:ascii="仿宋_GB2312" w:eastAsia="仿宋_GB2312" w:cs="仿宋_GB2312"/>
                <w:b/>
                <w:bCs/>
                <w:color w:val="000000"/>
                <w:kern w:val="21"/>
                <w:sz w:val="21"/>
                <w:szCs w:val="21"/>
              </w:rPr>
            </w:pPr>
            <w:r>
              <w:rPr>
                <w:rFonts w:hint="eastAsia" w:ascii="仿宋_GB2312" w:eastAsia="仿宋_GB2312" w:cs="仿宋_GB2312"/>
                <w:b/>
                <w:bCs/>
                <w:color w:val="000000"/>
                <w:spacing w:val="-9"/>
                <w:kern w:val="21"/>
                <w:sz w:val="21"/>
                <w:szCs w:val="21"/>
              </w:rPr>
              <w:t>有下列情形之一的，为较大突发公共卫生事件（Ⅲ级）：</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lang w:eastAsia="zh-CN"/>
              </w:rPr>
            </w:pPr>
            <w:r>
              <w:rPr>
                <w:rFonts w:hint="eastAsia" w:ascii="仿宋_GB2312" w:eastAsia="仿宋_GB2312" w:cs="仿宋_GB2312"/>
                <w:color w:val="000000"/>
                <w:kern w:val="21"/>
                <w:sz w:val="21"/>
                <w:szCs w:val="21"/>
                <w:lang w:val="en-US" w:eastAsia="zh-CN"/>
              </w:rPr>
              <w:t>1、</w:t>
            </w:r>
            <w:r>
              <w:rPr>
                <w:rFonts w:hint="eastAsia" w:ascii="仿宋_GB2312" w:eastAsia="仿宋_GB2312" w:cs="仿宋_GB2312"/>
                <w:color w:val="000000"/>
                <w:kern w:val="21"/>
                <w:sz w:val="21"/>
                <w:szCs w:val="21"/>
              </w:rPr>
              <w:t>发生肺鼠疫、肺炭疽病例，一个平均潜伏期内病例数未超过5例</w:t>
            </w:r>
            <w:r>
              <w:rPr>
                <w:rFonts w:hint="eastAsia" w:ascii="仿宋_GB2312" w:eastAsia="仿宋_GB2312" w:cs="仿宋_GB2312"/>
                <w:color w:val="000000"/>
                <w:kern w:val="21"/>
                <w:sz w:val="21"/>
                <w:szCs w:val="21"/>
                <w:lang w:eastAsia="zh-CN"/>
              </w:rPr>
              <w:t>，流行范围只在本县。</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lang w:val="en-US" w:eastAsia="zh-CN"/>
              </w:rPr>
              <w:t>2、</w:t>
            </w:r>
            <w:r>
              <w:rPr>
                <w:rFonts w:hint="eastAsia" w:ascii="仿宋_GB2312" w:eastAsia="仿宋_GB2312" w:cs="仿宋_GB2312"/>
                <w:color w:val="000000"/>
                <w:kern w:val="21"/>
                <w:sz w:val="21"/>
                <w:szCs w:val="21"/>
                <w:lang w:eastAsia="zh-CN"/>
              </w:rPr>
              <w:t>县域内</w:t>
            </w:r>
            <w:r>
              <w:rPr>
                <w:rFonts w:hint="eastAsia" w:ascii="仿宋_GB2312" w:eastAsia="仿宋_GB2312" w:cs="仿宋_GB2312"/>
                <w:color w:val="000000"/>
                <w:kern w:val="21"/>
                <w:sz w:val="21"/>
                <w:szCs w:val="21"/>
              </w:rPr>
              <w:t>腺鼠疫发生流行，一个平均潜伏期内连续发病10例以上，或波及</w:t>
            </w:r>
            <w:r>
              <w:rPr>
                <w:rFonts w:hint="eastAsia" w:ascii="仿宋_GB2312" w:eastAsia="仿宋_GB2312" w:cs="仿宋_GB2312"/>
                <w:color w:val="000000"/>
                <w:kern w:val="21"/>
                <w:sz w:val="21"/>
                <w:szCs w:val="21"/>
                <w:lang w:eastAsia="zh-CN"/>
              </w:rPr>
              <w:t>市域内</w:t>
            </w:r>
            <w:r>
              <w:rPr>
                <w:rFonts w:hint="eastAsia" w:ascii="仿宋_GB2312" w:eastAsia="仿宋_GB2312" w:cs="仿宋_GB2312"/>
                <w:color w:val="000000"/>
                <w:kern w:val="21"/>
                <w:sz w:val="21"/>
                <w:szCs w:val="21"/>
              </w:rPr>
              <w:t>２个以上县（市、区）。</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lang w:val="en-US" w:eastAsia="zh-CN"/>
              </w:rPr>
              <w:t>3、</w:t>
            </w:r>
            <w:r>
              <w:rPr>
                <w:rFonts w:hint="eastAsia" w:ascii="仿宋_GB2312" w:eastAsia="仿宋_GB2312" w:cs="仿宋_GB2312"/>
                <w:color w:val="000000"/>
                <w:kern w:val="21"/>
                <w:sz w:val="21"/>
                <w:szCs w:val="21"/>
              </w:rPr>
              <w:t>霍乱在</w:t>
            </w:r>
            <w:r>
              <w:rPr>
                <w:rFonts w:hint="eastAsia" w:ascii="仿宋_GB2312" w:eastAsia="仿宋_GB2312" w:cs="仿宋_GB2312"/>
                <w:color w:val="000000"/>
                <w:kern w:val="21"/>
                <w:sz w:val="21"/>
                <w:szCs w:val="21"/>
                <w:lang w:eastAsia="zh-CN"/>
              </w:rPr>
              <w:t>本县</w:t>
            </w:r>
            <w:r>
              <w:rPr>
                <w:rFonts w:hint="eastAsia" w:ascii="仿宋_GB2312" w:eastAsia="仿宋_GB2312" w:cs="仿宋_GB2312"/>
                <w:color w:val="000000"/>
                <w:kern w:val="21"/>
                <w:sz w:val="21"/>
                <w:szCs w:val="21"/>
              </w:rPr>
              <w:t>1周内发病10—29例或波及２个以上县（市、区）</w:t>
            </w:r>
            <w:r>
              <w:rPr>
                <w:rFonts w:hint="eastAsia" w:ascii="仿宋_GB2312" w:eastAsia="仿宋_GB2312" w:cs="仿宋_GB2312"/>
                <w:color w:val="000000"/>
                <w:kern w:val="21"/>
                <w:sz w:val="21"/>
                <w:szCs w:val="21"/>
                <w:lang w:eastAsia="zh-CN"/>
              </w:rPr>
              <w:t>，或市区首次发生</w:t>
            </w:r>
            <w:r>
              <w:rPr>
                <w:rFonts w:hint="eastAsia" w:ascii="仿宋_GB2312" w:eastAsia="仿宋_GB2312" w:cs="仿宋_GB2312"/>
                <w:color w:val="000000"/>
                <w:kern w:val="21"/>
                <w:sz w:val="21"/>
                <w:szCs w:val="21"/>
              </w:rPr>
              <w:t>。</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lang w:val="en-US" w:eastAsia="zh-CN"/>
              </w:rPr>
              <w:t>4、</w:t>
            </w:r>
            <w:r>
              <w:rPr>
                <w:rFonts w:hint="eastAsia" w:ascii="仿宋_GB2312" w:eastAsia="仿宋_GB2312" w:cs="仿宋_GB2312"/>
                <w:color w:val="000000"/>
                <w:kern w:val="21"/>
                <w:sz w:val="21"/>
                <w:szCs w:val="21"/>
                <w:lang w:eastAsia="zh-CN"/>
              </w:rPr>
              <w:t>县域</w:t>
            </w:r>
            <w:r>
              <w:rPr>
                <w:rFonts w:hint="eastAsia" w:ascii="仿宋_GB2312" w:eastAsia="仿宋_GB2312" w:cs="仿宋_GB2312"/>
                <w:color w:val="000000"/>
                <w:kern w:val="21"/>
                <w:sz w:val="21"/>
                <w:szCs w:val="21"/>
              </w:rPr>
              <w:t>一周内乙、丙类传染病发病水平超过前5年同期平均发病水平1倍以上。</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lang w:val="en-US" w:eastAsia="zh-CN"/>
              </w:rPr>
              <w:t>5、</w:t>
            </w:r>
            <w:r>
              <w:rPr>
                <w:rFonts w:hint="eastAsia" w:ascii="仿宋_GB2312" w:eastAsia="仿宋_GB2312" w:cs="仿宋_GB2312"/>
                <w:color w:val="000000"/>
                <w:kern w:val="21"/>
                <w:sz w:val="21"/>
                <w:szCs w:val="21"/>
              </w:rPr>
              <w:t>发现群体性不明原因疾病。</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lang w:val="en-US" w:eastAsia="zh-CN"/>
              </w:rPr>
              <w:t>6、</w:t>
            </w:r>
            <w:r>
              <w:rPr>
                <w:rFonts w:hint="eastAsia" w:ascii="仿宋_GB2312" w:eastAsia="仿宋_GB2312" w:cs="仿宋_GB2312"/>
                <w:color w:val="000000"/>
                <w:kern w:val="21"/>
                <w:sz w:val="21"/>
                <w:szCs w:val="21"/>
              </w:rPr>
              <w:t>一次食物中毒人数超过100人，或出现死亡病例。</w:t>
            </w:r>
          </w:p>
          <w:p>
            <w:pPr>
              <w:widowControl w:val="0"/>
              <w:wordWrap/>
              <w:adjustRightInd/>
              <w:snapToGrid/>
              <w:spacing w:line="200" w:lineRule="exact"/>
              <w:ind w:firstLine="396" w:firstLineChars="200"/>
              <w:textAlignment w:val="auto"/>
              <w:rPr>
                <w:rFonts w:hint="eastAsia" w:ascii="仿宋_GB2312" w:eastAsia="仿宋_GB2312" w:cs="仿宋_GB2312"/>
                <w:color w:val="000000"/>
                <w:spacing w:val="-6"/>
                <w:kern w:val="21"/>
                <w:sz w:val="21"/>
                <w:szCs w:val="21"/>
              </w:rPr>
            </w:pPr>
            <w:r>
              <w:rPr>
                <w:rFonts w:hint="eastAsia" w:ascii="仿宋_GB2312" w:eastAsia="仿宋_GB2312" w:cs="仿宋_GB2312"/>
                <w:color w:val="000000"/>
                <w:spacing w:val="-6"/>
                <w:kern w:val="21"/>
                <w:sz w:val="21"/>
                <w:szCs w:val="21"/>
                <w:lang w:val="en-US" w:eastAsia="zh-CN"/>
              </w:rPr>
              <w:t>7、</w:t>
            </w:r>
            <w:r>
              <w:rPr>
                <w:rFonts w:hint="eastAsia" w:ascii="仿宋_GB2312" w:eastAsia="仿宋_GB2312" w:cs="仿宋_GB2312"/>
                <w:color w:val="000000"/>
                <w:spacing w:val="-6"/>
                <w:kern w:val="21"/>
                <w:sz w:val="21"/>
                <w:szCs w:val="21"/>
              </w:rPr>
              <w:t>预防接种或群体预防性服药出现群体心因性反应或不良反应。</w:t>
            </w:r>
          </w:p>
          <w:p>
            <w:pPr>
              <w:widowControl w:val="0"/>
              <w:wordWrap/>
              <w:adjustRightInd/>
              <w:snapToGrid/>
              <w:spacing w:line="200" w:lineRule="exact"/>
              <w:ind w:firstLine="420" w:firstLineChars="200"/>
              <w:textAlignment w:val="auto"/>
              <w:rPr>
                <w:rFonts w:hint="eastAsia" w:ascii="仿宋_GB2312" w:eastAsia="仿宋_GB2312" w:cs="仿宋_GB2312"/>
                <w:color w:val="000000"/>
                <w:kern w:val="21"/>
                <w:sz w:val="21"/>
                <w:szCs w:val="21"/>
              </w:rPr>
            </w:pPr>
            <w:r>
              <w:rPr>
                <w:rFonts w:hint="eastAsia" w:ascii="仿宋_GB2312" w:eastAsia="仿宋_GB2312" w:cs="仿宋_GB2312"/>
                <w:color w:val="000000"/>
                <w:kern w:val="21"/>
                <w:sz w:val="21"/>
                <w:szCs w:val="21"/>
                <w:lang w:val="en-US" w:eastAsia="zh-CN"/>
              </w:rPr>
              <w:t>8、</w:t>
            </w:r>
            <w:r>
              <w:rPr>
                <w:rFonts w:hint="eastAsia" w:ascii="仿宋_GB2312" w:eastAsia="仿宋_GB2312" w:cs="仿宋_GB2312"/>
                <w:color w:val="000000"/>
                <w:kern w:val="21"/>
                <w:sz w:val="21"/>
                <w:szCs w:val="21"/>
              </w:rPr>
              <w:t>一次发生急性职业中毒10—49人，或死亡4人以下。</w:t>
            </w:r>
          </w:p>
          <w:p>
            <w:pPr>
              <w:widowControl w:val="0"/>
              <w:wordWrap/>
              <w:adjustRightInd/>
              <w:snapToGrid/>
              <w:spacing w:line="200" w:lineRule="exact"/>
              <w:ind w:firstLine="420" w:firstLineChars="200"/>
              <w:textAlignment w:val="auto"/>
              <w:rPr>
                <w:rFonts w:hint="eastAsia" w:ascii="仿宋" w:hAnsi="仿宋" w:eastAsia="仿宋" w:cs="仿宋"/>
                <w:sz w:val="21"/>
                <w:szCs w:val="21"/>
                <w:lang w:eastAsia="zh-CN"/>
              </w:rPr>
            </w:pPr>
            <w:r>
              <w:rPr>
                <w:rFonts w:hint="eastAsia" w:ascii="仿宋_GB2312" w:eastAsia="仿宋_GB2312" w:cs="仿宋_GB2312"/>
                <w:color w:val="000000"/>
                <w:kern w:val="21"/>
                <w:sz w:val="21"/>
                <w:szCs w:val="21"/>
                <w:lang w:val="en-US" w:eastAsia="zh-CN"/>
              </w:rPr>
              <w:t>9、</w:t>
            </w:r>
            <w:r>
              <w:rPr>
                <w:rFonts w:hint="eastAsia" w:ascii="仿宋_GB2312" w:eastAsia="仿宋_GB2312" w:cs="仿宋_GB2312"/>
                <w:color w:val="000000"/>
                <w:kern w:val="21"/>
                <w:sz w:val="21"/>
                <w:szCs w:val="21"/>
                <w:lang w:eastAsia="zh-CN"/>
              </w:rPr>
              <w:t>市</w:t>
            </w:r>
            <w:r>
              <w:rPr>
                <w:rFonts w:hint="eastAsia" w:ascii="仿宋_GB2312" w:eastAsia="仿宋_GB2312" w:cs="仿宋_GB2312"/>
                <w:color w:val="000000"/>
                <w:kern w:val="21"/>
                <w:sz w:val="21"/>
                <w:szCs w:val="21"/>
              </w:rPr>
              <w:t>级以上卫生健康行政部门认定的其他较大突发公共卫生事件。</w:t>
            </w:r>
          </w:p>
        </w:tc>
        <w:tc>
          <w:tcPr>
            <w:tcW w:w="2335" w:type="dxa"/>
            <w:vAlign w:val="top"/>
          </w:tcPr>
          <w:p>
            <w:pPr>
              <w:widowControl w:val="0"/>
              <w:wordWrap/>
              <w:overflowPunct w:val="0"/>
              <w:autoSpaceDE w:val="0"/>
              <w:autoSpaceDN w:val="0"/>
              <w:adjustRightInd/>
              <w:snapToGrid/>
              <w:spacing w:line="300" w:lineRule="exact"/>
              <w:ind w:firstLine="398" w:firstLineChars="200"/>
              <w:textAlignment w:val="auto"/>
              <w:rPr>
                <w:rFonts w:hint="eastAsia" w:ascii="仿宋_GB2312" w:eastAsia="仿宋_GB2312" w:cs="仿宋_GB2312"/>
                <w:b/>
                <w:bCs/>
                <w:color w:val="000000"/>
                <w:spacing w:val="-6"/>
                <w:kern w:val="21"/>
                <w:sz w:val="21"/>
                <w:szCs w:val="21"/>
              </w:rPr>
            </w:pPr>
          </w:p>
          <w:p>
            <w:pPr>
              <w:widowControl w:val="0"/>
              <w:wordWrap/>
              <w:overflowPunct w:val="0"/>
              <w:autoSpaceDE w:val="0"/>
              <w:autoSpaceDN w:val="0"/>
              <w:adjustRightInd/>
              <w:snapToGrid/>
              <w:spacing w:line="300" w:lineRule="exact"/>
              <w:ind w:firstLine="398" w:firstLineChars="200"/>
              <w:textAlignment w:val="auto"/>
              <w:rPr>
                <w:rFonts w:hint="eastAsia" w:ascii="仿宋_GB2312" w:eastAsia="仿宋_GB2312" w:cs="仿宋_GB2312"/>
                <w:b/>
                <w:bCs/>
                <w:color w:val="000000"/>
                <w:kern w:val="21"/>
                <w:sz w:val="21"/>
                <w:szCs w:val="21"/>
              </w:rPr>
            </w:pPr>
            <w:r>
              <w:rPr>
                <w:rFonts w:hint="eastAsia" w:ascii="仿宋_GB2312" w:eastAsia="仿宋_GB2312" w:cs="仿宋_GB2312"/>
                <w:b/>
                <w:bCs/>
                <w:color w:val="000000"/>
                <w:spacing w:val="-6"/>
                <w:kern w:val="21"/>
                <w:sz w:val="21"/>
                <w:szCs w:val="21"/>
              </w:rPr>
              <w:t>有下列情形之一的</w:t>
            </w:r>
            <w:r>
              <w:rPr>
                <w:rFonts w:hint="eastAsia" w:ascii="仿宋_GB2312" w:eastAsia="仿宋_GB2312" w:cs="仿宋_GB2312"/>
                <w:b/>
                <w:bCs/>
                <w:color w:val="000000"/>
                <w:spacing w:val="-6"/>
                <w:kern w:val="21"/>
                <w:sz w:val="21"/>
                <w:szCs w:val="21"/>
                <w:lang w:eastAsia="zh-CN"/>
              </w:rPr>
              <w:t>，</w:t>
            </w:r>
            <w:r>
              <w:rPr>
                <w:rFonts w:hint="eastAsia" w:ascii="仿宋_GB2312" w:eastAsia="仿宋_GB2312" w:cs="仿宋_GB2312"/>
                <w:b/>
                <w:bCs/>
                <w:color w:val="000000"/>
                <w:spacing w:val="-6"/>
                <w:kern w:val="21"/>
                <w:sz w:val="21"/>
                <w:szCs w:val="21"/>
              </w:rPr>
              <w:t>为一般突发公共卫生事件（Ⅳ级）：</w:t>
            </w:r>
          </w:p>
          <w:p>
            <w:pPr>
              <w:widowControl w:val="0"/>
              <w:wordWrap/>
              <w:overflowPunct w:val="0"/>
              <w:autoSpaceDE w:val="0"/>
              <w:autoSpaceDN w:val="0"/>
              <w:adjustRightInd/>
              <w:snapToGrid/>
              <w:spacing w:line="300" w:lineRule="exact"/>
              <w:ind w:firstLine="420" w:firstLineChars="200"/>
              <w:textAlignment w:val="auto"/>
              <w:rPr>
                <w:rFonts w:hint="eastAsia" w:ascii="仿宋_GB2312" w:eastAsia="仿宋_GB2312" w:cs="仿宋_GB2312"/>
                <w:color w:val="000000"/>
                <w:kern w:val="21"/>
                <w:sz w:val="21"/>
                <w:szCs w:val="21"/>
                <w:lang w:val="en-US" w:eastAsia="zh-CN"/>
              </w:rPr>
            </w:pPr>
            <w:r>
              <w:rPr>
                <w:rFonts w:hint="eastAsia" w:ascii="仿宋_GB2312" w:eastAsia="仿宋_GB2312" w:cs="仿宋_GB2312"/>
                <w:color w:val="000000"/>
                <w:kern w:val="21"/>
                <w:sz w:val="21"/>
                <w:szCs w:val="21"/>
                <w:lang w:val="en-US" w:eastAsia="zh-CN"/>
              </w:rPr>
              <w:t>1、腺鼠疫在我县发生，一个平均潜伏期内病例数未超过10例；</w:t>
            </w:r>
          </w:p>
          <w:p>
            <w:pPr>
              <w:widowControl w:val="0"/>
              <w:wordWrap/>
              <w:overflowPunct w:val="0"/>
              <w:autoSpaceDE w:val="0"/>
              <w:autoSpaceDN w:val="0"/>
              <w:adjustRightInd/>
              <w:snapToGrid/>
              <w:spacing w:line="300" w:lineRule="exact"/>
              <w:ind w:firstLine="420" w:firstLineChars="200"/>
              <w:textAlignment w:val="auto"/>
              <w:rPr>
                <w:rFonts w:hint="eastAsia" w:ascii="仿宋_GB2312" w:eastAsia="仿宋_GB2312" w:cs="仿宋_GB2312"/>
                <w:color w:val="000000"/>
                <w:kern w:val="21"/>
                <w:sz w:val="21"/>
                <w:szCs w:val="21"/>
                <w:lang w:val="en-US" w:eastAsia="zh-CN"/>
              </w:rPr>
            </w:pPr>
            <w:r>
              <w:rPr>
                <w:rFonts w:hint="eastAsia" w:ascii="仿宋_GB2312" w:eastAsia="仿宋_GB2312" w:cs="仿宋_GB2312"/>
                <w:color w:val="000000"/>
                <w:kern w:val="21"/>
                <w:sz w:val="21"/>
                <w:szCs w:val="21"/>
                <w:lang w:val="en-US" w:eastAsia="zh-CN"/>
              </w:rPr>
              <w:t>2、霍乱在我县发生，1周内发病9例以下；</w:t>
            </w:r>
          </w:p>
          <w:p>
            <w:pPr>
              <w:widowControl w:val="0"/>
              <w:wordWrap/>
              <w:overflowPunct w:val="0"/>
              <w:autoSpaceDE w:val="0"/>
              <w:autoSpaceDN w:val="0"/>
              <w:adjustRightInd/>
              <w:snapToGrid/>
              <w:spacing w:line="300" w:lineRule="exact"/>
              <w:ind w:firstLine="420" w:firstLineChars="200"/>
              <w:textAlignment w:val="auto"/>
              <w:rPr>
                <w:rFonts w:hint="default" w:ascii="仿宋_GB2312" w:eastAsia="仿宋_GB2312" w:cs="仿宋_GB2312"/>
                <w:color w:val="000000"/>
                <w:kern w:val="21"/>
                <w:sz w:val="21"/>
                <w:szCs w:val="21"/>
                <w:lang w:val="en-US" w:eastAsia="zh-CN"/>
              </w:rPr>
            </w:pPr>
            <w:r>
              <w:rPr>
                <w:rFonts w:hint="eastAsia" w:ascii="仿宋_GB2312" w:eastAsia="仿宋_GB2312" w:cs="仿宋_GB2312"/>
                <w:color w:val="000000"/>
                <w:kern w:val="21"/>
                <w:sz w:val="21"/>
                <w:szCs w:val="21"/>
                <w:lang w:val="en-US" w:eastAsia="zh-CN"/>
              </w:rPr>
              <w:t>3、一次食物中毒人数30-99人，未出现死亡病例；</w:t>
            </w:r>
          </w:p>
          <w:p>
            <w:pPr>
              <w:widowControl w:val="0"/>
              <w:wordWrap/>
              <w:overflowPunct w:val="0"/>
              <w:autoSpaceDE w:val="0"/>
              <w:autoSpaceDN w:val="0"/>
              <w:adjustRightInd/>
              <w:snapToGrid/>
              <w:spacing w:line="300" w:lineRule="exact"/>
              <w:ind w:firstLine="420" w:firstLineChars="200"/>
              <w:textAlignment w:val="auto"/>
              <w:rPr>
                <w:rFonts w:hint="eastAsia" w:ascii="仿宋_GB2312" w:eastAsia="仿宋_GB2312" w:cs="仿宋_GB2312"/>
                <w:color w:val="000000"/>
                <w:kern w:val="21"/>
                <w:sz w:val="21"/>
                <w:szCs w:val="21"/>
                <w:lang w:val="en-US" w:eastAsia="zh-CN"/>
              </w:rPr>
            </w:pPr>
            <w:r>
              <w:rPr>
                <w:rFonts w:hint="eastAsia" w:ascii="仿宋_GB2312" w:eastAsia="仿宋_GB2312" w:cs="仿宋_GB2312"/>
                <w:color w:val="000000"/>
                <w:kern w:val="21"/>
                <w:sz w:val="21"/>
                <w:szCs w:val="21"/>
                <w:lang w:val="en-US" w:eastAsia="zh-CN"/>
              </w:rPr>
              <w:t>4、一次发生急性职业中毒10人以下，未出现死亡病例；</w:t>
            </w:r>
          </w:p>
          <w:p>
            <w:pPr>
              <w:widowControl w:val="0"/>
              <w:wordWrap/>
              <w:overflowPunct w:val="0"/>
              <w:autoSpaceDE w:val="0"/>
              <w:autoSpaceDN w:val="0"/>
              <w:adjustRightInd/>
              <w:snapToGrid/>
              <w:spacing w:line="300" w:lineRule="exact"/>
              <w:ind w:firstLine="396" w:firstLineChars="200"/>
              <w:textAlignment w:val="auto"/>
              <w:rPr>
                <w:rFonts w:hint="eastAsia" w:ascii="仿宋" w:hAnsi="仿宋" w:eastAsia="仿宋" w:cs="仿宋"/>
                <w:sz w:val="28"/>
                <w:szCs w:val="28"/>
                <w:lang w:eastAsia="zh-CN"/>
              </w:rPr>
            </w:pPr>
            <w:r>
              <w:rPr>
                <w:rFonts w:hint="eastAsia" w:ascii="仿宋_GB2312" w:eastAsia="仿宋_GB2312" w:cs="仿宋_GB2312"/>
                <w:color w:val="000000"/>
                <w:spacing w:val="-6"/>
                <w:w w:val="100"/>
                <w:kern w:val="21"/>
                <w:sz w:val="21"/>
                <w:szCs w:val="21"/>
                <w:lang w:val="en-US" w:eastAsia="zh-CN"/>
              </w:rPr>
              <w:t>5、县级及以上卫生健康行政部门认定的其他一般突发公共卫生事件。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81" w:type="dxa"/>
            <w:vAlign w:val="center"/>
          </w:tcPr>
          <w:p>
            <w:pPr>
              <w:widowControl w:val="0"/>
              <w:wordWrap/>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应急响应</w:t>
            </w:r>
          </w:p>
        </w:tc>
        <w:tc>
          <w:tcPr>
            <w:tcW w:w="3165" w:type="dxa"/>
            <w:vAlign w:val="center"/>
          </w:tcPr>
          <w:p>
            <w:pPr>
              <w:widowControl w:val="0"/>
              <w:wordWrap/>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b w:val="0"/>
                <w:bCs w:val="0"/>
                <w:color w:val="000000"/>
                <w:kern w:val="21"/>
                <w:sz w:val="28"/>
                <w:szCs w:val="28"/>
              </w:rPr>
              <w:t>Ⅰ级</w:t>
            </w:r>
            <w:r>
              <w:rPr>
                <w:rFonts w:hint="eastAsia" w:ascii="仿宋" w:hAnsi="仿宋" w:eastAsia="仿宋" w:cs="仿宋"/>
                <w:b w:val="0"/>
                <w:bCs w:val="0"/>
                <w:color w:val="000000"/>
                <w:kern w:val="21"/>
                <w:sz w:val="28"/>
                <w:szCs w:val="28"/>
                <w:lang w:eastAsia="zh-CN"/>
              </w:rPr>
              <w:t>响应</w:t>
            </w:r>
          </w:p>
        </w:tc>
        <w:tc>
          <w:tcPr>
            <w:tcW w:w="5100" w:type="dxa"/>
            <w:vAlign w:val="center"/>
          </w:tcPr>
          <w:p>
            <w:pPr>
              <w:widowControl w:val="0"/>
              <w:wordWrap/>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b w:val="0"/>
                <w:bCs w:val="0"/>
                <w:color w:val="000000"/>
                <w:spacing w:val="-6"/>
                <w:kern w:val="21"/>
                <w:sz w:val="28"/>
                <w:szCs w:val="28"/>
              </w:rPr>
              <w:t>Ⅱ</w:t>
            </w:r>
            <w:r>
              <w:rPr>
                <w:rFonts w:hint="eastAsia" w:ascii="仿宋" w:hAnsi="仿宋" w:eastAsia="仿宋" w:cs="仿宋"/>
                <w:b w:val="0"/>
                <w:bCs w:val="0"/>
                <w:color w:val="000000"/>
                <w:kern w:val="21"/>
                <w:sz w:val="28"/>
                <w:szCs w:val="28"/>
              </w:rPr>
              <w:t>级</w:t>
            </w:r>
            <w:r>
              <w:rPr>
                <w:rFonts w:hint="eastAsia" w:ascii="仿宋" w:hAnsi="仿宋" w:eastAsia="仿宋" w:cs="仿宋"/>
                <w:b w:val="0"/>
                <w:bCs w:val="0"/>
                <w:color w:val="000000"/>
                <w:kern w:val="21"/>
                <w:sz w:val="28"/>
                <w:szCs w:val="28"/>
                <w:lang w:eastAsia="zh-CN"/>
              </w:rPr>
              <w:t>响应</w:t>
            </w:r>
          </w:p>
        </w:tc>
        <w:tc>
          <w:tcPr>
            <w:tcW w:w="3090" w:type="dxa"/>
            <w:vAlign w:val="center"/>
          </w:tcPr>
          <w:p>
            <w:pPr>
              <w:widowControl w:val="0"/>
              <w:wordWrap/>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b w:val="0"/>
                <w:bCs w:val="0"/>
                <w:color w:val="000000"/>
                <w:spacing w:val="-9"/>
                <w:kern w:val="21"/>
                <w:sz w:val="28"/>
                <w:szCs w:val="28"/>
              </w:rPr>
              <w:t>Ⅲ</w:t>
            </w:r>
            <w:r>
              <w:rPr>
                <w:rFonts w:hint="eastAsia" w:ascii="仿宋" w:hAnsi="仿宋" w:eastAsia="仿宋" w:cs="仿宋"/>
                <w:b w:val="0"/>
                <w:bCs w:val="0"/>
                <w:color w:val="000000"/>
                <w:kern w:val="21"/>
                <w:sz w:val="28"/>
                <w:szCs w:val="28"/>
              </w:rPr>
              <w:t>级</w:t>
            </w:r>
            <w:r>
              <w:rPr>
                <w:rFonts w:hint="eastAsia" w:ascii="仿宋" w:hAnsi="仿宋" w:eastAsia="仿宋" w:cs="仿宋"/>
                <w:b w:val="0"/>
                <w:bCs w:val="0"/>
                <w:color w:val="000000"/>
                <w:kern w:val="21"/>
                <w:sz w:val="28"/>
                <w:szCs w:val="28"/>
                <w:lang w:eastAsia="zh-CN"/>
              </w:rPr>
              <w:t>响应</w:t>
            </w:r>
          </w:p>
        </w:tc>
        <w:tc>
          <w:tcPr>
            <w:tcW w:w="2335" w:type="dxa"/>
            <w:vAlign w:val="center"/>
          </w:tcPr>
          <w:p>
            <w:pPr>
              <w:widowControl w:val="0"/>
              <w:wordWrap/>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b w:val="0"/>
                <w:bCs w:val="0"/>
                <w:color w:val="000000"/>
                <w:spacing w:val="-6"/>
                <w:kern w:val="21"/>
                <w:sz w:val="28"/>
                <w:szCs w:val="28"/>
              </w:rPr>
              <w:t>Ⅳ</w:t>
            </w:r>
            <w:r>
              <w:rPr>
                <w:rFonts w:hint="eastAsia" w:ascii="仿宋" w:hAnsi="仿宋" w:eastAsia="仿宋" w:cs="仿宋"/>
                <w:b w:val="0"/>
                <w:bCs w:val="0"/>
                <w:color w:val="000000"/>
                <w:kern w:val="21"/>
                <w:sz w:val="28"/>
                <w:szCs w:val="28"/>
              </w:rPr>
              <w:t>级</w:t>
            </w:r>
            <w:r>
              <w:rPr>
                <w:rFonts w:hint="eastAsia" w:ascii="仿宋" w:hAnsi="仿宋" w:eastAsia="仿宋" w:cs="仿宋"/>
                <w:b w:val="0"/>
                <w:bCs w:val="0"/>
                <w:color w:val="000000"/>
                <w:kern w:val="21"/>
                <w:sz w:val="28"/>
                <w:szCs w:val="28"/>
                <w:lang w:eastAsia="zh-CN"/>
              </w:rPr>
              <w:t>响应</w:t>
            </w:r>
          </w:p>
        </w:tc>
      </w:tr>
    </w:tbl>
    <w:p>
      <w:pPr>
        <w:widowControl w:val="0"/>
        <w:wordWrap/>
        <w:adjustRightInd/>
        <w:snapToGrid/>
        <w:spacing w:line="100" w:lineRule="exact"/>
        <w:textAlignment w:val="auto"/>
        <w:rPr>
          <w:rFonts w:hint="eastAsia"/>
          <w:sz w:val="32"/>
          <w:szCs w:val="32"/>
          <w:lang w:eastAsia="zh-CN"/>
        </w:rPr>
      </w:pPr>
    </w:p>
    <w:p>
      <w:pPr>
        <w:widowControl w:val="0"/>
        <w:wordWrap/>
        <w:adjustRightInd/>
        <w:snapToGrid/>
        <w:spacing w:line="100" w:lineRule="exact"/>
        <w:textAlignment w:val="auto"/>
        <w:rPr>
          <w:rFonts w:hint="eastAsia"/>
          <w:sz w:val="32"/>
          <w:szCs w:val="32"/>
          <w:lang w:eastAsia="zh-CN"/>
        </w:rPr>
      </w:pPr>
    </w:p>
    <w:p>
      <w:pPr>
        <w:widowControl w:val="0"/>
        <w:wordWrap/>
        <w:adjustRightInd/>
        <w:snapToGrid/>
        <w:spacing w:line="100" w:lineRule="exact"/>
        <w:textAlignment w:val="auto"/>
        <w:rPr>
          <w:rFonts w:hint="eastAsia"/>
          <w:sz w:val="32"/>
          <w:szCs w:val="32"/>
          <w:lang w:eastAsia="zh-CN"/>
        </w:rPr>
      </w:pPr>
    </w:p>
    <w:p>
      <w:pPr>
        <w:widowControl w:val="0"/>
        <w:wordWrap/>
        <w:adjustRightInd/>
        <w:snapToGrid/>
        <w:spacing w:line="100" w:lineRule="exact"/>
        <w:textAlignment w:val="auto"/>
        <w:rPr>
          <w:rFonts w:hint="eastAsia"/>
          <w:sz w:val="32"/>
          <w:szCs w:val="32"/>
          <w:lang w:eastAsia="zh-CN"/>
        </w:rPr>
      </w:pPr>
    </w:p>
    <w:p>
      <w:pPr>
        <w:rPr>
          <w:rFonts w:hint="eastAsia"/>
          <w:lang w:val="en-US" w:eastAsia="zh-CN"/>
        </w:rPr>
        <w:sectPr>
          <w:footerReference r:id="rId5" w:type="default"/>
          <w:pgSz w:w="16838" w:h="11906" w:orient="landscape"/>
          <w:pgMar w:top="1417" w:right="1701" w:bottom="1417" w:left="1417" w:header="851" w:footer="992" w:gutter="0"/>
          <w:pgNumType w:fmt="numberInDash"/>
          <w:cols w:space="720" w:num="1"/>
          <w:rtlGutter w:val="0"/>
          <w:docGrid w:type="lines" w:linePitch="312" w:charSpace="0"/>
        </w:sectPr>
      </w:pPr>
    </w:p>
    <w:p/>
    <w:sectPr>
      <w:pgSz w:w="11906" w:h="16838"/>
      <w:pgMar w:top="1701"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- 2 -</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- 29 -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- 29 -</w:t>
                    </w:r>
                    <w:r>
                      <w:rPr>
                        <w:rFonts w:hint="eastAsia"/>
                        <w:sz w:val="28"/>
                        <w:szCs w:val="28"/>
                        <w:lang w:eastAsia="zh-CN"/>
                      </w:rPr>
                      <w:fldChar w:fldCharType="end"/>
                    </w:r>
                  </w:p>
                </w:txbxContent>
              </v:textbox>
            </v:shape>
          </w:pict>
        </mc:Fallback>
      </mc:AlternateContent>
    </w: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 w:name="KSO_WPS_MARK_KEY" w:val="53a68357-f662-4b41-beb3-59509f926023"/>
  </w:docVars>
  <w:rsids>
    <w:rsidRoot w:val="641E416C"/>
    <w:rsid w:val="3DA1678E"/>
    <w:rsid w:val="641E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next w:val="1"/>
    <w:unhideWhenUsed/>
    <w:qFormat/>
    <w:uiPriority w:val="99"/>
    <w:pPr>
      <w:jc w:val="left"/>
    </w:pPr>
    <w:rPr>
      <w:kern w:val="0"/>
      <w:sz w:val="24"/>
    </w:rPr>
  </w:style>
  <w:style w:type="character" w:styleId="6">
    <w:name w:val="Strong"/>
    <w:qFormat/>
    <w:uiPriority w:val="22"/>
    <w:rPr>
      <w:rFonts w:cs="Times New Roman"/>
      <w:b/>
      <w:bCs/>
    </w:rPr>
  </w:style>
  <w:style w:type="paragraph" w:customStyle="1" w:styleId="7">
    <w:name w:val="正文首行缩进 21"/>
    <w:basedOn w:val="8"/>
    <w:next w:val="3"/>
    <w:qFormat/>
    <w:uiPriority w:val="0"/>
    <w:pPr>
      <w:widowControl/>
      <w:ind w:firstLine="200" w:firstLineChars="200"/>
      <w:jc w:val="left"/>
    </w:pPr>
    <w:rPr>
      <w:rFonts w:ascii="Calibri" w:hAnsi="Calibri" w:eastAsia="仿宋_GB2312" w:cs="Calibri"/>
      <w:kern w:val="0"/>
      <w:sz w:val="24"/>
      <w:szCs w:val="24"/>
    </w:rPr>
  </w:style>
  <w:style w:type="paragraph" w:customStyle="1" w:styleId="8">
    <w:name w:val="正文文本缩进1"/>
    <w:basedOn w:val="1"/>
    <w:qFormat/>
    <w:uiPriority w:val="0"/>
    <w:pPr>
      <w:ind w:left="20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15334</Words>
  <Characters>15586</Characters>
  <Lines>0</Lines>
  <Paragraphs>0</Paragraphs>
  <TotalTime>0</TotalTime>
  <ScaleCrop>false</ScaleCrop>
  <LinksUpToDate>false</LinksUpToDate>
  <CharactersWithSpaces>15739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2023-06-06T02:32:00Z</dcterms:created>
  <dc:creator>XURUIRUI</dc:creator>
  <cp:lastModifiedBy>XURUIRUI</cp:lastModifiedBy>
  <dcterms:modified xsi:type="dcterms:W3CDTF">2025-02-11T08:28:40Z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D6618EDCD121460BB3F96768610EFBC9_12</vt:lpwstr>
  </property>
</Properties>
</file>