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>
      <w:pPr>
        <w:keepNext/>
        <w:keepLines/>
        <w:spacing w:beforeLines="50" w:afterLines="50"/>
        <w:ind w:firstLine="0"/>
        <w:jc w:val="center"/>
        <w:outlineLvl w:val="1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节水型社会评价标准</w:t>
      </w:r>
    </w:p>
    <w:p>
      <w:pPr>
        <w:keepNext/>
        <w:keepLines/>
        <w:ind w:firstLine="0"/>
        <w:jc w:val="center"/>
        <w:outlineLvl w:val="1"/>
        <w:rPr>
          <w:rFonts w:ascii="楷体_GB2312" w:eastAsia="楷体_GB2312"/>
          <w:bCs/>
          <w:sz w:val="30"/>
          <w:szCs w:val="30"/>
        </w:rPr>
      </w:pPr>
      <w:r>
        <w:rPr>
          <w:rFonts w:hint="eastAsia" w:ascii="楷体_GB2312" w:eastAsia="楷体_GB2312"/>
          <w:bCs/>
          <w:sz w:val="30"/>
          <w:szCs w:val="30"/>
        </w:rPr>
        <w:t>（试</w:t>
      </w:r>
      <w:r>
        <w:rPr>
          <w:rFonts w:ascii="楷体_GB2312" w:eastAsia="楷体_GB2312"/>
          <w:bCs/>
          <w:sz w:val="30"/>
          <w:szCs w:val="30"/>
        </w:rPr>
        <w:t xml:space="preserve">  </w:t>
      </w:r>
      <w:r>
        <w:rPr>
          <w:rFonts w:hint="eastAsia" w:ascii="楷体_GB2312" w:eastAsia="楷体_GB2312"/>
          <w:bCs/>
          <w:sz w:val="30"/>
          <w:szCs w:val="30"/>
        </w:rPr>
        <w:t>行）</w:t>
      </w:r>
    </w:p>
    <w:p>
      <w:pPr>
        <w:keepNext/>
        <w:keepLines/>
        <w:ind w:firstLine="567" w:firstLineChars="189"/>
        <w:jc w:val="left"/>
        <w:outlineLvl w:val="1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一、适用范围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本标准适用于县级行政区和直辖市所属区（县）节水型社会评价工作。</w:t>
      </w:r>
    </w:p>
    <w:p>
      <w:pPr>
        <w:keepNext/>
        <w:keepLines/>
        <w:ind w:firstLine="567" w:firstLineChars="189"/>
        <w:jc w:val="left"/>
        <w:outlineLvl w:val="1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二、必备条件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1.最严格水资源</w:t>
      </w:r>
      <w:r>
        <w:rPr>
          <w:rFonts w:ascii="仿宋_GB2312" w:eastAsia="仿宋_GB2312"/>
          <w:sz w:val="30"/>
          <w:szCs w:val="30"/>
        </w:rPr>
        <w:t>管理制度</w:t>
      </w:r>
      <w:r>
        <w:rPr>
          <w:rFonts w:hint="eastAsia" w:ascii="仿宋_GB2312" w:eastAsia="仿宋_GB2312"/>
          <w:sz w:val="30"/>
          <w:szCs w:val="30"/>
        </w:rPr>
        <w:t>、水资源</w:t>
      </w:r>
      <w:r>
        <w:rPr>
          <w:rFonts w:ascii="仿宋_GB2312" w:eastAsia="仿宋_GB2312"/>
          <w:sz w:val="30"/>
          <w:szCs w:val="30"/>
        </w:rPr>
        <w:t>消耗总量和强度双控行动</w:t>
      </w:r>
      <w:r>
        <w:rPr>
          <w:rFonts w:hint="eastAsia" w:ascii="仿宋_GB2312" w:eastAsia="仿宋_GB2312"/>
          <w:sz w:val="30"/>
          <w:szCs w:val="30"/>
        </w:rPr>
        <w:t>确定的控制</w:t>
      </w:r>
      <w:r>
        <w:rPr>
          <w:rFonts w:ascii="仿宋_GB2312" w:eastAsia="仿宋_GB2312"/>
          <w:sz w:val="30"/>
          <w:szCs w:val="30"/>
        </w:rPr>
        <w:t>指标全部达到年度目标要求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2.近两年实行最严格水资源管理制度考核结果为良好及以上。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3.节水管理机构健全，职责明确、</w:t>
      </w:r>
      <w:r>
        <w:rPr>
          <w:rFonts w:ascii="仿宋_GB2312" w:eastAsia="仿宋_GB2312"/>
          <w:sz w:val="30"/>
          <w:szCs w:val="30"/>
        </w:rPr>
        <w:t>人员齐备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/>
        <w:keepLines/>
        <w:ind w:firstLine="567" w:firstLineChars="189"/>
        <w:jc w:val="left"/>
        <w:outlineLvl w:val="1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三、评价方法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1.除标准特别指出之外，应当采用上一年的资料和数据进行</w:t>
      </w:r>
      <w:r>
        <w:rPr>
          <w:rFonts w:ascii="仿宋_GB2312" w:eastAsia="仿宋_GB2312"/>
          <w:sz w:val="30"/>
          <w:szCs w:val="30"/>
        </w:rPr>
        <w:t>评价</w:t>
      </w:r>
      <w:r>
        <w:rPr>
          <w:rFonts w:hint="eastAsia" w:ascii="仿宋_GB2312" w:eastAsia="仿宋_GB2312"/>
          <w:sz w:val="30"/>
          <w:szCs w:val="30"/>
        </w:rPr>
        <w:t>计算得分。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2.总分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5分以上者认定为达到节水型社会标准要求。</w:t>
      </w:r>
    </w:p>
    <w:p>
      <w:pPr>
        <w:ind w:firstLine="600" w:firstLineChars="200"/>
        <w:rPr>
          <w:szCs w:val="22"/>
        </w:rPr>
      </w:pPr>
      <w:r>
        <w:rPr>
          <w:rFonts w:hint="eastAsia" w:ascii="仿宋_GB2312" w:eastAsia="仿宋_GB2312"/>
          <w:sz w:val="30"/>
          <w:szCs w:val="30"/>
        </w:rPr>
        <w:t>3.如遇缺项，则该项不得分，评价总分按照公式进行折算，折算公式为：评价总分=（实际总得分-</w:t>
      </w:r>
      <w:r>
        <w:rPr>
          <w:rFonts w:ascii="仿宋_GB2312" w:eastAsia="仿宋_GB2312"/>
          <w:sz w:val="30"/>
          <w:szCs w:val="30"/>
        </w:rPr>
        <w:t>加分项得分</w:t>
      </w:r>
      <w:r>
        <w:rPr>
          <w:rFonts w:hint="eastAsia" w:ascii="仿宋_GB2312" w:eastAsia="仿宋_GB2312"/>
          <w:sz w:val="30"/>
          <w:szCs w:val="30"/>
        </w:rPr>
        <w:t>）*</w:t>
      </w:r>
      <w:r>
        <w:rPr>
          <w:rFonts w:ascii="仿宋_GB2312" w:eastAsia="仿宋_GB2312"/>
          <w:sz w:val="30"/>
          <w:szCs w:val="30"/>
        </w:rPr>
        <w:t>100/</w:t>
      </w:r>
      <w:r>
        <w:rPr>
          <w:rFonts w:hint="eastAsia" w:ascii="仿宋_GB2312" w:eastAsia="仿宋_GB2312"/>
          <w:sz w:val="30"/>
          <w:szCs w:val="30"/>
        </w:rPr>
        <w:t>（100-缺项对应分值）+</w:t>
      </w:r>
      <w:r>
        <w:rPr>
          <w:rFonts w:ascii="仿宋_GB2312" w:eastAsia="仿宋_GB2312"/>
          <w:sz w:val="30"/>
          <w:szCs w:val="30"/>
        </w:rPr>
        <w:t>加分项得分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ascii="仿宋_GB2312" w:eastAsia="仿宋_GB2312"/>
          <w:sz w:val="30"/>
          <w:szCs w:val="30"/>
        </w:rPr>
        <w:t>加分项</w:t>
      </w:r>
      <w:r>
        <w:rPr>
          <w:rFonts w:hint="eastAsia" w:ascii="仿宋_GB2312" w:eastAsia="仿宋_GB2312"/>
          <w:sz w:val="30"/>
          <w:szCs w:val="30"/>
        </w:rPr>
        <w:t>不计入缺项</w:t>
      </w:r>
      <w:r>
        <w:rPr>
          <w:rFonts w:ascii="仿宋_GB2312" w:eastAsia="仿宋_GB2312"/>
          <w:sz w:val="30"/>
          <w:szCs w:val="30"/>
        </w:rPr>
        <w:t>。</w:t>
      </w:r>
    </w:p>
    <w:p>
      <w:pPr>
        <w:ind w:firstLineChars="200"/>
        <w:sectPr>
          <w:footerReference r:id="rId3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beforeLines="50" w:afterLines="50"/>
        <w:ind w:firstLine="0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节水型社会评价赋分表</w:t>
      </w:r>
    </w:p>
    <w:tbl>
      <w:tblPr>
        <w:tblStyle w:val="2"/>
        <w:tblW w:w="14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120"/>
        <w:gridCol w:w="4000"/>
        <w:gridCol w:w="647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927" w:type="dxa"/>
            <w:vAlign w:val="center"/>
          </w:tcPr>
          <w:p>
            <w:pPr>
              <w:adjustRightInd w:val="0"/>
              <w:snapToGrid w:val="0"/>
              <w:spacing w:beforeLines="50" w:afterLines="50"/>
              <w:ind w:firstLine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spacing w:beforeLines="50" w:afterLines="50"/>
              <w:ind w:firstLine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评价类别</w:t>
            </w: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spacing w:beforeLines="50" w:afterLines="50"/>
              <w:ind w:firstLine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评价内容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spacing w:beforeLines="50" w:afterLines="50"/>
              <w:ind w:firstLine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评分标准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spacing w:beforeLines="50" w:afterLines="50"/>
              <w:ind w:firstLine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927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用水定额管理</w:t>
            </w: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严格各行业用水定额管理，强化定额使用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在水资源论证、取水许可、节水载体认定等工作中严格执行用水定额，得8分。在近两年上级部门水资源管理监督检查中，发现一例未按规定使用用水定额的，扣1分，扣完为止</w:t>
            </w:r>
          </w:p>
        </w:tc>
        <w:tc>
          <w:tcPr>
            <w:tcW w:w="9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927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计划用水管理</w:t>
            </w: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纳入计划用水管理的城镇非居民用水单位</w:t>
            </w:r>
            <w:r>
              <w:rPr>
                <w:rFonts w:ascii="宋体" w:hAnsi="宋体"/>
                <w:vertAlign w:val="superscript"/>
              </w:rPr>
              <w:t>[1]</w:t>
            </w:r>
            <w:r>
              <w:rPr>
                <w:rFonts w:hint="eastAsia" w:ascii="宋体" w:hAnsi="宋体"/>
              </w:rPr>
              <w:t>数量占应</w:t>
            </w:r>
            <w:r>
              <w:rPr>
                <w:rFonts w:ascii="宋体" w:hAnsi="宋体"/>
              </w:rPr>
              <w:t>纳入计划用水管理的</w:t>
            </w:r>
            <w:r>
              <w:rPr>
                <w:rFonts w:hint="eastAsia" w:ascii="宋体" w:hAnsi="宋体"/>
              </w:rPr>
              <w:t>城镇非居民用水单位数量的比例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所占比例达到</w:t>
            </w:r>
            <w:r>
              <w:rPr>
                <w:rFonts w:ascii="宋体" w:hAnsi="宋体"/>
              </w:rPr>
              <w:t>100</w:t>
            </w:r>
            <w:r>
              <w:rPr>
                <w:rFonts w:hint="eastAsia" w:ascii="宋体" w:hAnsi="宋体"/>
              </w:rPr>
              <w:t>%，得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分；每低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%，扣1分，扣完为止</w:t>
            </w:r>
          </w:p>
        </w:tc>
        <w:tc>
          <w:tcPr>
            <w:tcW w:w="9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用水计量</w:t>
            </w: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农业灌溉用水计量率</w:t>
            </w:r>
            <w:r>
              <w:rPr>
                <w:rFonts w:ascii="宋体" w:hAnsi="宋体"/>
                <w:vertAlign w:val="superscript"/>
              </w:rPr>
              <w:t>[</w:t>
            </w:r>
            <w:r>
              <w:rPr>
                <w:rFonts w:hint="eastAsia" w:ascii="宋体" w:hAnsi="宋体"/>
                <w:vertAlign w:val="superscript"/>
              </w:rPr>
              <w:t>2</w:t>
            </w:r>
            <w:r>
              <w:rPr>
                <w:rFonts w:ascii="宋体" w:hAnsi="宋体"/>
                <w:vertAlign w:val="superscript"/>
              </w:rPr>
              <w:t>]</w:t>
            </w:r>
            <w:r>
              <w:rPr>
                <w:rFonts w:hint="eastAsia" w:ascii="宋体" w:hAnsi="宋体"/>
              </w:rPr>
              <w:t>：农业灌溉用水计量水量占农业灌溉用水总量的比例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北方地区</w:t>
            </w:r>
            <w:r>
              <w:rPr>
                <w:rFonts w:ascii="宋体" w:hAnsi="宋体"/>
                <w:vertAlign w:val="superscript"/>
              </w:rPr>
              <w:t>[3]</w:t>
            </w:r>
            <w:r>
              <w:rPr>
                <w:rFonts w:hint="eastAsia" w:ascii="宋体" w:hAnsi="宋体"/>
              </w:rPr>
              <w:t>：农业灌溉用水计量率≥80%，得5分；每低4%，扣1分，扣完为止</w:t>
            </w:r>
          </w:p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南方地区</w:t>
            </w:r>
            <w:r>
              <w:rPr>
                <w:rFonts w:ascii="宋体" w:hAnsi="宋体"/>
                <w:vertAlign w:val="superscript"/>
              </w:rPr>
              <w:t>[3]</w:t>
            </w:r>
            <w:r>
              <w:rPr>
                <w:rFonts w:hint="eastAsia" w:ascii="宋体" w:hAnsi="宋体"/>
              </w:rPr>
              <w:t>：农业灌溉用水计量率≥60%，得5分；每低4%，扣1分，扣完为止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工业用水计量率：工业用水计量水量与工业用水总量的比值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工业用水计量率为100%，得5分；每低3%，扣1分，扣完为止。规模以上工业企业</w:t>
            </w:r>
            <w:r>
              <w:rPr>
                <w:rFonts w:ascii="宋体" w:hAnsi="宋体"/>
                <w:vertAlign w:val="superscript"/>
              </w:rPr>
              <w:t>[4]</w:t>
            </w:r>
            <w:r>
              <w:rPr>
                <w:rFonts w:hint="eastAsia" w:ascii="宋体" w:hAnsi="宋体"/>
              </w:rPr>
              <w:t>用水计量率必须达到100%，否则本项得0分</w:t>
            </w:r>
          </w:p>
        </w:tc>
        <w:tc>
          <w:tcPr>
            <w:tcW w:w="980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水价机制</w:t>
            </w: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推进农业水价综合改革，建立健全农业水价形成机制，推进农业水权制度建设，建立农业用水精准补贴和节水奖励机制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农业水价综合改革实际实施面积占计划实施面积</w:t>
            </w:r>
            <w:r>
              <w:rPr>
                <w:rFonts w:ascii="宋体" w:hAnsi="宋体"/>
                <w:vertAlign w:val="superscript"/>
              </w:rPr>
              <w:t>[5]</w:t>
            </w:r>
            <w:r>
              <w:rPr>
                <w:rFonts w:hint="eastAsia" w:ascii="宋体" w:hAnsi="宋体"/>
              </w:rPr>
              <w:t>比达到100%，得2分；每低2%，扣0.1分，扣完为止</w:t>
            </w:r>
          </w:p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实际执行水价加精准补贴（补贴工程运行维护费部分）占运行维护成本比达到100%，得2分；每低2%，扣0.1分，扣完为止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实行居民用水阶梯水价制度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城镇居民生活用水实行阶梯水价制度，得4分；未实行，得0分</w:t>
            </w:r>
          </w:p>
        </w:tc>
        <w:tc>
          <w:tcPr>
            <w:tcW w:w="980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实行非居民用水超计划超定额累进加价制度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非居民用水实行超计划超定额累进加价制度，得4分；未实行，得0分</w:t>
            </w:r>
          </w:p>
        </w:tc>
        <w:tc>
          <w:tcPr>
            <w:tcW w:w="980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水资源费征缴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按标准足额征缴水资源费，得4分；在近两年上级部门水资源管理监督检查中，发现1例未足额征缴的，扣1分，扣完为止</w:t>
            </w:r>
          </w:p>
        </w:tc>
        <w:tc>
          <w:tcPr>
            <w:tcW w:w="980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27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节水“三同时”管理</w:t>
            </w: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新（改、扩）建建设项目执行节水设施与主体工程同时设计、同时施工、同时投产制度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新（改、扩）建建设项目全部执行节水“三同时”管理制度，得</w:t>
            </w: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分；在近两年上级部门水资源管理监督检查中，发现1例未落实节水“三同时”制度的，扣1分，扣完为止</w:t>
            </w:r>
          </w:p>
        </w:tc>
        <w:tc>
          <w:tcPr>
            <w:tcW w:w="9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节水载体建设</w:t>
            </w: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节水型企业建成率：重点用水行业</w:t>
            </w:r>
            <w:r>
              <w:rPr>
                <w:rFonts w:ascii="宋体" w:hAnsi="宋体"/>
                <w:vertAlign w:val="superscript"/>
              </w:rPr>
              <w:t>[6]</w:t>
            </w:r>
            <w:r>
              <w:rPr>
                <w:rFonts w:hint="eastAsia" w:ascii="宋体" w:hAnsi="宋体"/>
              </w:rPr>
              <w:t>节水型企业数量与重点用水行业企业总数的比值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北方地区：节水型企业建成率≥50%，得6分；每低3%，扣1分，扣完为止</w:t>
            </w:r>
          </w:p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南方地区：节水型企业建成率≥40%，得6分；每低3%，扣1分，扣完为止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公共机构节水型单位建成率：公共机构节水型单位数量与公共机构</w:t>
            </w:r>
            <w:r>
              <w:rPr>
                <w:rFonts w:ascii="宋体" w:hAnsi="宋体"/>
                <w:vertAlign w:val="superscript"/>
              </w:rPr>
              <w:t>[7]</w:t>
            </w:r>
            <w:r>
              <w:rPr>
                <w:rFonts w:hint="eastAsia" w:ascii="宋体" w:hAnsi="宋体"/>
              </w:rPr>
              <w:t>总数的比值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公共机构节水型单位建成率≥50%，得6分；每低3%，扣1分，扣完为止</w:t>
            </w:r>
          </w:p>
        </w:tc>
        <w:tc>
          <w:tcPr>
            <w:tcW w:w="980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节水型居民小区建成率：节水型居民小区数量与居民小区</w:t>
            </w:r>
            <w:r>
              <w:rPr>
                <w:rFonts w:ascii="宋体" w:hAnsi="宋体"/>
                <w:vertAlign w:val="superscript"/>
              </w:rPr>
              <w:t>[8]</w:t>
            </w:r>
            <w:r>
              <w:rPr>
                <w:rFonts w:hint="eastAsia" w:ascii="宋体" w:hAnsi="宋体"/>
              </w:rPr>
              <w:t>总数的比值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北方地区：节水型居民小区建成率≥20%，得6分；每低1%，扣2分，扣完为止</w:t>
            </w:r>
          </w:p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南方地区：节水型居民小区建成率≥15%，得6分；每低1%，扣2分，扣完为止</w:t>
            </w:r>
          </w:p>
        </w:tc>
        <w:tc>
          <w:tcPr>
            <w:tcW w:w="980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27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供水管网漏损控制</w:t>
            </w: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公共供水管网漏损率：城镇公共供水总量和有效供水量之差与供水总量的比值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公共供水管网漏损率≤</w:t>
            </w:r>
            <w:r>
              <w:rPr>
                <w:rFonts w:ascii="宋体" w:hAnsi="宋体"/>
              </w:rPr>
              <w:t>10%（各地区可根据《城市供水管网漏损控制及评定标准》</w:t>
            </w:r>
            <w:r>
              <w:rPr>
                <w:rFonts w:hint="eastAsia" w:ascii="宋体" w:hAnsi="宋体"/>
              </w:rPr>
              <w:t>（CJJ92-20</w:t>
            </w:r>
            <w:r>
              <w:rPr>
                <w:rFonts w:ascii="宋体" w:hAnsi="宋体"/>
              </w:rPr>
              <w:t>16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对10%的评价值进行修订，按照修订值进行评分），得</w:t>
            </w:r>
            <w:r>
              <w:rPr>
                <w:rFonts w:hint="eastAsia" w:ascii="宋体" w:hAnsi="宋体"/>
              </w:rPr>
              <w:t>8</w:t>
            </w:r>
            <w:r>
              <w:rPr>
                <w:rFonts w:ascii="宋体" w:hAnsi="宋体"/>
              </w:rPr>
              <w:t>分；每高1%，扣1分，扣完为止</w:t>
            </w:r>
          </w:p>
        </w:tc>
        <w:tc>
          <w:tcPr>
            <w:tcW w:w="9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27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生活节水器具推广</w:t>
            </w: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全面推动公共场所</w:t>
            </w:r>
            <w:r>
              <w:rPr>
                <w:rFonts w:ascii="宋体" w:hAnsi="宋体"/>
                <w:vertAlign w:val="superscript"/>
              </w:rPr>
              <w:t>[9]</w:t>
            </w:r>
            <w:r>
              <w:rPr>
                <w:rFonts w:hint="eastAsia" w:ascii="宋体" w:hAnsi="宋体"/>
              </w:rPr>
              <w:t>、居民家庭使用生活节水器具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公共场所和新建小区居民家庭全部采用节水器具，得8分；发现1例未使用，扣1分，扣完为止。（初评抽查的公共场所和居民家庭不少于10个）</w:t>
            </w:r>
          </w:p>
        </w:tc>
        <w:tc>
          <w:tcPr>
            <w:tcW w:w="9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927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再生水</w:t>
            </w:r>
            <w:r>
              <w:rPr>
                <w:rFonts w:ascii="宋体" w:hAnsi="宋体"/>
                <w:vertAlign w:val="superscript"/>
              </w:rPr>
              <w:t>[10]</w:t>
            </w:r>
            <w:r>
              <w:rPr>
                <w:rFonts w:hint="eastAsia" w:ascii="宋体" w:hAnsi="宋体"/>
              </w:rPr>
              <w:t>利用</w:t>
            </w: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再生水利用率：经过</w:t>
            </w:r>
            <w:r>
              <w:rPr>
                <w:rFonts w:ascii="宋体" w:hAnsi="宋体"/>
              </w:rPr>
              <w:t>处理</w:t>
            </w:r>
            <w:r>
              <w:rPr>
                <w:rFonts w:hint="eastAsia" w:ascii="宋体" w:hAnsi="宋体"/>
              </w:rPr>
              <w:t>并再次利用的污水量与污水总量的比值（指市政处理部分，不含企业内部循环利用部分）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北方地区：再生水利用率≥20%，得8分；每低1%，扣1分，扣完为止</w:t>
            </w:r>
          </w:p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南方地区：再生水利用率≥15%，得8分；每低1%，扣1分，扣完为止</w:t>
            </w:r>
          </w:p>
        </w:tc>
        <w:tc>
          <w:tcPr>
            <w:tcW w:w="9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黑体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社会节水意识</w:t>
            </w: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开展节水宣传教育活动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经常性开展节水公益宣传活动，普及水情知识和节水知识，得4分；未开展，得0分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公众具有明显的节水意识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通过电话、网络等方式进行公众节水意识调查</w:t>
            </w:r>
            <w:r>
              <w:rPr>
                <w:rFonts w:ascii="宋体" w:hAnsi="宋体"/>
                <w:vertAlign w:val="superscript"/>
              </w:rPr>
              <w:t>[1</w:t>
            </w:r>
            <w:r>
              <w:rPr>
                <w:rFonts w:hint="eastAsia" w:ascii="宋体" w:hAnsi="宋体"/>
                <w:vertAlign w:val="superscript"/>
              </w:rPr>
              <w:t>1</w:t>
            </w:r>
            <w:r>
              <w:rPr>
                <w:rFonts w:ascii="宋体" w:hAnsi="宋体"/>
                <w:vertAlign w:val="superscript"/>
              </w:rPr>
              <w:t>]</w:t>
            </w:r>
            <w:r>
              <w:rPr>
                <w:rFonts w:hint="eastAsia" w:ascii="宋体" w:hAnsi="宋体"/>
              </w:rPr>
              <w:t>，70%以上的调查对象具有明显的节水意识，得4</w:t>
            </w:r>
            <w:r>
              <w:rPr>
                <w:rFonts w:ascii="宋体" w:hAnsi="宋体"/>
              </w:rPr>
              <w:t>分；</w:t>
            </w:r>
            <w:r>
              <w:rPr>
                <w:rFonts w:hint="eastAsia" w:ascii="宋体" w:hAnsi="宋体"/>
              </w:rPr>
              <w:t>每低5%，扣1分，扣完为止</w:t>
            </w:r>
          </w:p>
        </w:tc>
        <w:tc>
          <w:tcPr>
            <w:tcW w:w="980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加分项</w:t>
            </w: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节水标杆示范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区域内有企业、公共机构、产品、灌区被评为国家级或省级水效领跑者或节水标杆单位（企业），加3</w:t>
            </w:r>
            <w:r>
              <w:rPr>
                <w:rFonts w:ascii="宋体" w:hAnsi="宋体"/>
              </w:rPr>
              <w:t>分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实行节水激励政策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本级</w:t>
            </w:r>
            <w:r>
              <w:rPr>
                <w:rFonts w:ascii="宋体" w:hAnsi="宋体"/>
              </w:rPr>
              <w:t>财政</w:t>
            </w:r>
            <w:r>
              <w:rPr>
                <w:rFonts w:hint="eastAsia" w:ascii="宋体" w:hAnsi="宋体"/>
              </w:rPr>
              <w:t>对节水项目建设、节水技术推广等实行补贴或其他优惠等激励政策，加4分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</w:p>
        </w:tc>
        <w:tc>
          <w:tcPr>
            <w:tcW w:w="400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推广喷灌、微灌、管道输水等高效节水灌溉技术</w:t>
            </w:r>
          </w:p>
        </w:tc>
        <w:tc>
          <w:tcPr>
            <w:tcW w:w="6470" w:type="dxa"/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北方地区高效节水灌溉率</w:t>
            </w:r>
            <w:r>
              <w:rPr>
                <w:rFonts w:ascii="宋体" w:hAnsi="宋体"/>
                <w:vertAlign w:val="superscript"/>
              </w:rPr>
              <w:t>[</w:t>
            </w:r>
            <w:r>
              <w:rPr>
                <w:rFonts w:hint="eastAsia" w:ascii="宋体" w:hAnsi="宋体"/>
                <w:vertAlign w:val="superscript"/>
              </w:rPr>
              <w:t>12</w:t>
            </w:r>
            <w:r>
              <w:rPr>
                <w:rFonts w:ascii="宋体" w:hAnsi="宋体"/>
                <w:vertAlign w:val="superscript"/>
              </w:rPr>
              <w:t>]</w:t>
            </w:r>
            <w:r>
              <w:rPr>
                <w:rFonts w:hint="eastAsia" w:ascii="宋体" w:hAnsi="宋体"/>
              </w:rPr>
              <w:t>≥4</w:t>
            </w:r>
            <w:r>
              <w:rPr>
                <w:rFonts w:ascii="宋体" w:hAnsi="宋体"/>
              </w:rPr>
              <w:t>0%，</w:t>
            </w:r>
            <w:r>
              <w:rPr>
                <w:rFonts w:hint="eastAsia" w:ascii="宋体" w:hAnsi="宋体"/>
              </w:rPr>
              <w:t>南方地区高效节水灌溉率≥3</w:t>
            </w:r>
            <w:r>
              <w:rPr>
                <w:rFonts w:ascii="宋体" w:hAnsi="宋体"/>
              </w:rPr>
              <w:t>0%，</w:t>
            </w:r>
            <w:r>
              <w:rPr>
                <w:rFonts w:hint="eastAsia" w:ascii="宋体" w:hAnsi="宋体"/>
              </w:rPr>
              <w:t>加3分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spacing w:beforeLines="50" w:afterLines="50"/>
        <w:ind w:firstLine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说  明</w:t>
      </w:r>
    </w:p>
    <w:p>
      <w:pPr>
        <w:ind w:left="426" w:hanging="426" w:hangingChars="14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[1]城镇非居民用水单位是指纳入</w:t>
      </w:r>
      <w:r>
        <w:rPr>
          <w:rFonts w:ascii="仿宋_GB2312" w:eastAsia="仿宋_GB2312"/>
          <w:sz w:val="30"/>
          <w:szCs w:val="30"/>
        </w:rPr>
        <w:t>取水许可管理和从公共供水</w:t>
      </w:r>
      <w:r>
        <w:rPr>
          <w:rFonts w:hint="eastAsia" w:ascii="仿宋_GB2312" w:eastAsia="仿宋_GB2312"/>
          <w:sz w:val="30"/>
          <w:szCs w:val="30"/>
        </w:rPr>
        <w:t>管网</w:t>
      </w:r>
      <w:r>
        <w:rPr>
          <w:rFonts w:ascii="仿宋_GB2312" w:eastAsia="仿宋_GB2312"/>
          <w:sz w:val="30"/>
          <w:szCs w:val="30"/>
        </w:rPr>
        <w:t>取水的</w:t>
      </w:r>
      <w:r>
        <w:rPr>
          <w:rFonts w:hint="eastAsia" w:ascii="仿宋_GB2312" w:eastAsia="仿宋_GB2312"/>
          <w:sz w:val="30"/>
          <w:szCs w:val="30"/>
        </w:rPr>
        <w:t>工业、服务业用水单位。</w:t>
      </w:r>
    </w:p>
    <w:p>
      <w:pPr>
        <w:ind w:left="426" w:hanging="426" w:hangingChars="14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[2]农业灌溉用水计量率是指有</w:t>
      </w:r>
      <w:r>
        <w:rPr>
          <w:rFonts w:ascii="仿宋_GB2312" w:eastAsia="仿宋_GB2312"/>
          <w:sz w:val="30"/>
          <w:szCs w:val="30"/>
        </w:rPr>
        <w:t>计量设施的农业取水口灌溉取水量占</w:t>
      </w:r>
      <w:r>
        <w:rPr>
          <w:rFonts w:hint="eastAsia" w:ascii="仿宋_GB2312" w:eastAsia="仿宋_GB2312"/>
          <w:sz w:val="30"/>
          <w:szCs w:val="30"/>
        </w:rPr>
        <w:t>灌溉</w:t>
      </w:r>
      <w:r>
        <w:rPr>
          <w:rFonts w:ascii="仿宋_GB2312" w:eastAsia="仿宋_GB2312"/>
          <w:sz w:val="30"/>
          <w:szCs w:val="30"/>
        </w:rPr>
        <w:t>总取水量的比例。</w:t>
      </w:r>
    </w:p>
    <w:p>
      <w:pPr>
        <w:ind w:left="426" w:hanging="426" w:hangingChars="14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[3]北方地区包括北京、天津、河北、山西、内蒙古、辽宁、吉林、黑龙江、山东、河南、陕西、甘肃、宁夏、新疆等14个省（自治区、直辖市）。其它省（自治区、直辖市）为南方地区，包括江河源头区的青海、西藏。</w:t>
      </w:r>
    </w:p>
    <w:p>
      <w:pPr>
        <w:ind w:left="426" w:hanging="426" w:hangingChars="14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[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]规模以上工业企业是指年主营业务收入在2000万元以上的工业企业。</w:t>
      </w:r>
    </w:p>
    <w:p>
      <w:pPr>
        <w:ind w:left="426" w:hanging="426" w:hangingChars="14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[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]农业水价综合改革实际实施面积是指县级行政区（含直辖市所辖区、县）自部署实施农业水价综合改革以来已实施的总面积，计划实施面积是指计划实施的总面积。</w:t>
      </w:r>
    </w:p>
    <w:p>
      <w:pPr>
        <w:ind w:left="426" w:hanging="426" w:hangingChars="14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[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]重点用水行业包括火电、钢铁、纺织染整、造纸、石油炼制、化工、食品等行业。</w:t>
      </w:r>
    </w:p>
    <w:p>
      <w:pPr>
        <w:ind w:left="426" w:hanging="426" w:hangingChars="14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[</w:t>
      </w:r>
      <w:r>
        <w:rPr>
          <w:rFonts w:ascii="仿宋_GB2312" w:eastAsia="仿宋_GB2312"/>
          <w:sz w:val="30"/>
          <w:szCs w:val="30"/>
        </w:rPr>
        <w:t>7</w:t>
      </w:r>
      <w:r>
        <w:rPr>
          <w:rFonts w:hint="eastAsia" w:ascii="仿宋_GB2312" w:eastAsia="仿宋_GB2312"/>
          <w:sz w:val="30"/>
          <w:szCs w:val="30"/>
        </w:rPr>
        <w:t>]公共机构是指县（区）级机关和县（区）直事业单位。</w:t>
      </w:r>
    </w:p>
    <w:p>
      <w:pPr>
        <w:ind w:left="426" w:hanging="426" w:hangingChars="14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[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]居民小区是指由物业公司统一管理、实行集中供水的城镇居民小区。</w:t>
      </w:r>
    </w:p>
    <w:p>
      <w:pPr>
        <w:ind w:left="426" w:hanging="426" w:hangingChars="14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[</w:t>
      </w:r>
      <w:r>
        <w:rPr>
          <w:rFonts w:hint="eastAsia" w:ascii="仿宋_GB2312" w:eastAsia="仿宋_GB2312"/>
          <w:sz w:val="30"/>
          <w:szCs w:val="30"/>
        </w:rPr>
        <w:t>9</w:t>
      </w:r>
      <w:r>
        <w:rPr>
          <w:rFonts w:ascii="仿宋_GB2312" w:eastAsia="仿宋_GB2312"/>
          <w:sz w:val="30"/>
          <w:szCs w:val="30"/>
        </w:rPr>
        <w:t>]</w:t>
      </w:r>
      <w:r>
        <w:rPr>
          <w:rFonts w:hint="eastAsia" w:ascii="仿宋_GB2312" w:eastAsia="仿宋_GB2312"/>
          <w:sz w:val="30"/>
          <w:szCs w:val="30"/>
        </w:rPr>
        <w:t>公共场所是指公用建筑物、活动场所及其设施等。</w:t>
      </w:r>
    </w:p>
    <w:p>
      <w:pPr>
        <w:ind w:left="426" w:hanging="426" w:hangingChars="14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[10]再生水是指污水经过适当处理后，达到一定的水质指标，满足某种使用要求，可以再次利用的水。</w:t>
      </w:r>
    </w:p>
    <w:p>
      <w:pPr>
        <w:ind w:left="426" w:hanging="426" w:hangingChars="14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[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1]公众节水意识调查由县级行政区（含直辖市所辖区、县）自主开展，在评价时重点对调查工作进行核查。</w:t>
      </w:r>
    </w:p>
    <w:p>
      <w:pPr>
        <w:ind w:left="426" w:hanging="426" w:hangingChars="14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[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2]高效节水灌溉率是指高效节水灌溉面积占灌溉面积的比例。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t>1</w:t>
    </w:r>
    <w:r>
      <w:rPr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18EC0145"/>
    <w:rsid w:val="18E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2022-05-17T08:28:00Z</dcterms:created>
  <dc:creator>XURUIRUI</dc:creator>
  <cp:lastModifiedBy>XURUIRUI</cp:lastModifiedBy>
  <dcterms:modified xsi:type="dcterms:W3CDTF">2022-05-17T08:30:55Z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6B7D41832F534C9095C5F5AD27B00D52</vt:lpwstr>
  </property>
</Properties>
</file>