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22" o:spid="_x0000_s1026" style="position:absolute;left:0;margin-left:298.05pt;margin-top:441.2pt;height:36.75pt;width:102pt;rotation:0f;z-index:251680768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上报市发改委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36" o:spid="_x0000_s1027" style="position:absolute;left:0;margin-left:89.55pt;margin-top:637.8pt;height:46.8pt;width:134.25pt;rotation:0f;z-index:251693056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粮食储备服务中心写出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总结上报政府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自选图形 23" o:spid="_x0000_s1028" type="#_x0000_t32" style="position:absolute;left:0;margin-left:158.55pt;margin-top:618.3pt;height:18pt;width:0.75pt;rotation:0f;z-index:251692032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线 5" o:spid="_x0000_s1029" style="position:absolute;left:0;flip:y;margin-left:224.8pt;margin-top:73.6pt;height:233pt;width:0.5pt;rotation:0f;z-index:251668480;" o:ole="f" fillcolor="#FFFFFF" filled="f" o:preferrelative="t" stroked="t" coordsize="21600,21600">
            <v:fill on="f" color2="#FFFFFF" focus="0%"/>
            <v:stroke weight="0.5pt" color="#9DC3E6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4" o:spid="_x0000_s1030" style="position:absolute;left:0;flip:x;margin-left:224.05pt;margin-top:304.85pt;height:0.65pt;width:19.7pt;rotation:0f;z-index:251701248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49" o:spid="_x0000_s1031" type="#_x0000_t32" style="position:absolute;left:0;flip:x;margin-left:361.3pt;margin-top:258.35pt;height:12.2pt;width:0.05pt;rotation:0f;z-index:251698176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自选图形 24" o:spid="_x0000_s1032" type="#_x0000_t32" style="position:absolute;left:0;margin-left:137.55pt;margin-top:331.6pt;height:15.95pt;width:0.05pt;rotation:0f;z-index:251675648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线 43" o:spid="_x0000_s1033" style="position:absolute;left:0;flip:y;margin-left:24.95pt;margin-top:220.35pt;height:0.7pt;width:8.55pt;rotation:0f;z-index:251658240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51" o:spid="_x0000_s1034" style="position:absolute;left:0;margin-left:-52.65pt;margin-top:328.3pt;height:147.5pt;width:81.6pt;rotation:0f;z-index:251665408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县发改局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县应急局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县财政局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县农发行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县公安局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县市场监管局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县交通局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县粮食储备服务中心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46" o:spid="_x0000_s1035" type="#_x0000_t32" style="position:absolute;left:0;margin-left:-12.6pt;margin-top:309.8pt;height:17.65pt;width:0.65pt;rotation:0f;z-index:25166336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43" o:spid="_x0000_s1036" style="position:absolute;left:0;margin-left:-48.6pt;margin-top:268.55pt;height:41.25pt;width:72pt;rotation:0f;z-index:251662336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向成员单位通报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42" o:spid="_x0000_s1037" style="position:absolute;left:0;flip:x y;margin-left:23.9pt;margin-top:276.05pt;height:0.8pt;width:10pt;rotation:0f;z-index:251660288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7" o:spid="_x0000_s1038" style="position:absolute;left:0;margin-left:-63.6pt;margin-top:205.95pt;height:31.7pt;width:87.5pt;rotation:0f;z-index:251703296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召开专题会议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34" o:spid="_x0000_s1039" style="position:absolute;left:0;margin-left:34.75pt;margin-top:221.05pt;height:55.8pt;width:0.05pt;rotation:0f;z-index:251704320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5" o:spid="_x0000_s1040" style="position:absolute;left:0;flip:x;margin-left:37.25pt;margin-top:237.35pt;height:0.25pt;width:25.3pt;rotation:0f;z-index:251702272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4" o:spid="_x0000_s1041" style="position:absolute;left:0;margin-left:62.55pt;margin-top:218.2pt;height:38.25pt;width:141.75pt;rotation:0f;z-index:251672576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县政府接到信息或报告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6" o:spid="_x0000_s1042" style="position:absolute;left:0;margin-left:42.15pt;margin-top:288.15pt;height:41.25pt;width:174pt;rotation:0f;z-index:251674624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粮食中心核算并确定粮食应急调拨数量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3" o:spid="_x0000_s1043" style="position:absolute;left:0;flip:x y;margin-left:224.75pt;margin-top:223pt;height:0.05pt;width:17.15pt;rotation:0f;z-index:251700224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50" o:spid="_x0000_s1044" style="position:absolute;left:0;margin-left:243.75pt;margin-top:269.95pt;height:69.75pt;width:229.2pt;rotation:0f;z-index:251699200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特急状态（粮食紧急状态持续15天以上，或粮食价格在一周内上涨80%以上，市场粮食供应极度紧张，群众十分恐慌，抢购现象严重，部分乡镇、社区出现粮食脱销。）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48" o:spid="_x0000_s1045" style="position:absolute;left:0;margin-left:241.9pt;margin-top:187.75pt;height:70.6pt;width:226.9pt;rotation:0f;z-index:251697152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紧急状态（因自然灾害造成全县年度粮食减产30%以上，超过一半的市场粮食供应紧张，紧张状态持续10天以上，或粮食价格在一周内上涨50%以上，群众抢购粮食并出现恐慌。）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45" o:spid="_x0000_s1046" style="position:absolute;left:0;margin-left:242.5pt;margin-top:121.15pt;height:53.95pt;width:236.3pt;rotation:0f;z-index:251695104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紧张状态（全县超过一半以上的市场粮油供应较为紧张，并且粮油价格一周内上涨30%以上，群众争购粮油，社会出现不稳定情绪。）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6" o:spid="_x0000_s1047" style="position:absolute;left:0;margin-left:245.9pt;margin-top:57.1pt;height:54.3pt;width:230.6pt;rotation:0f;z-index:251664384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警戒状态（全县超过三分之一以上的市场粮油供应开始紧张，粮油价格在一周内上涨20%—30%，部分群众开始争购粮油，社会出现了不稳定情绪）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47" o:spid="_x0000_s1048" type="#_x0000_t32" style="position:absolute;left:0;margin-left:360.65pt;margin-top:175.1pt;height:13.5pt;width:0.35pt;rotation:0f;z-index:251696128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自选图形 30" o:spid="_x0000_s1049" type="#_x0000_t32" style="position:absolute;left:0;flip:x;margin-left:360.65pt;margin-top:111.4pt;height:9.75pt;width:0.55pt;rotation:0f;z-index:25169408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26" o:spid="_x0000_s1050" style="position:absolute;left:0;margin-left:52.05pt;margin-top:576.3pt;height:42pt;width:213pt;rotation:0f;z-index:251684864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应急费用清算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（应急粮油资金价差和费用处理）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24" o:spid="_x0000_s1051" style="position:absolute;left:0;margin-left:52.05pt;margin-top:513.95pt;height:39pt;width:214.5pt;rotation:0f;z-index:251682816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申请单位接受所调拨粮油并清点登记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20" o:spid="_x0000_s1052" style="position:absolute;left:0;margin-left:49.05pt;margin-top:422.45pt;height:69pt;width:221.25pt;rotation:0f;z-index:251678720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粮食储备服务中心按政府指令分解给承储企业并组织装卸、运输，直到粮油到达政府制定地点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8" o:spid="_x0000_s1053" style="position:absolute;left:0;margin-left:33.3pt;margin-top:349.6pt;height:46.5pt;width:249.75pt;rotation:0f;z-index:251676672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县政府下达动用指令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（文件下达动用计划，包括数量、运输方式）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33" o:spid="_x0000_s1054" style="position:absolute;left:0;margin-left:316.8pt;margin-top:618.3pt;height:39.75pt;width:105pt;rotation:0f;z-index:251691008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审计部门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介入核实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32" o:spid="_x0000_s1055" style="position:absolute;left:0;margin-left:318.3pt;margin-top:553.05pt;height:36pt;width:101.25pt;rotation:0f;z-index:251689984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申请财政核实拨付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31" o:spid="_x0000_s1056" style="position:absolute;left:0;margin-left:293.55pt;margin-top:629.55pt;height:0.05pt;width:24pt;rotation:0f;z-index:251688960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线 19" o:spid="_x0000_s1057" style="position:absolute;left:0;margin-left:292.8pt;margin-top:574.05pt;height:0.05pt;width:24.75pt;rotation:0f;z-index:251687936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线 18" o:spid="_x0000_s1058" style="position:absolute;left:0;margin-left:292.8pt;margin-top:574.8pt;height:56.25pt;width:1.5pt;rotation:0f;z-index:251686912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27" o:spid="_x0000_s1059" type="#_x0000_t32" style="position:absolute;left:0;margin-left:265.05pt;margin-top:597.3pt;height:0.75pt;width:28.5pt;rotation:0f;z-index:251685888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25" o:spid="_x0000_s1060" type="#_x0000_t32" style="position:absolute;left:0;margin-left:159.3pt;margin-top:552.95pt;height:23.35pt;width:0.05pt;rotation:0f;z-index:25168384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23" o:spid="_x0000_s1061" type="#_x0000_t32" style="position:absolute;left:0;margin-left:159.7pt;margin-top:491.45pt;height:23.25pt;width:0.35pt;rotation:0f;z-index:251681792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21" o:spid="_x0000_s1062" type="#_x0000_t32" style="position:absolute;left:0;margin-left:270.3pt;margin-top:456.95pt;height:0.05pt;width:24.75pt;rotation:0f;z-index:251679744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19" o:spid="_x0000_s1063" type="#_x0000_t32" style="position:absolute;left:0;margin-left:158.2pt;margin-top:396.1pt;height:26.25pt;width:0.35pt;rotation:0f;z-index:251677696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15" o:spid="_x0000_s1064" type="#_x0000_t32" style="position:absolute;left:0;flip:x;margin-left:133.05pt;margin-top:256.45pt;height:29.25pt;width:0.4pt;rotation:0f;z-index:251673600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自选图形 10" o:spid="_x0000_s1065" type="#_x0000_t32" style="position:absolute;left:0;flip:x;margin-left:103.8pt;margin-top:194.35pt;height:22.55pt;width:0.4pt;rotation:0f;z-index:251671552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2" o:spid="_x0000_s1066" style="position:absolute;left:0;margin-left:5.55pt;margin-top:153.1pt;height:41.25pt;width:197.25pt;rotation:0f;z-index:251670528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受灾地区政府部门提出灾情受困人数和所需成品粮食数量申请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11" o:spid="_x0000_s1067" type="#_x0000_t32" style="position:absolute;left:0;flip:x;margin-left:91.8pt;margin-top:127.7pt;height:24.65pt;width:0.4pt;rotation:0f;z-index:251669504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9" o:spid="_x0000_s1068" style="position:absolute;left:0;flip:x y;margin-left:225.3pt;margin-top:130.6pt;height:0.8pt;width:18.05pt;rotation:0f;z-index:251667456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8" o:spid="_x0000_s1069" style="position:absolute;left:0;flip:x y;margin-left:226.05pt;margin-top:74.35pt;height:0.3pt;width:19.5pt;rotation:0f;z-index:251666432;" o:ole="f" fillcolor="#FFFFFF" filled="f" o:preferrelative="t" stroked="t" coordsize="21600,21600">
            <v:fill on="f" color2="#FFFFFF" focus="0%"/>
            <v:stroke weight="0.5pt" color="#5B9BD5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黑体" w:hAnsi="黑体" w:eastAsia="黑体" w:cs="黑体"/>
          <w:kern w:val="2"/>
          <w:sz w:val="44"/>
          <w:szCs w:val="44"/>
          <w:lang w:val="en-US" w:eastAsia="zh-CN" w:bidi="ar-SA"/>
        </w:rPr>
        <w:pict>
          <v:rect id="矩形 1" o:spid="_x0000_s1070" style="position:absolute;left:0;margin-left:7.8pt;margin-top:90.95pt;height:36.75pt;width:168.75pt;rotation:0f;z-index:251659264;" o:ole="f" fillcolor="#FFFFFF" filled="t" o:preferrelative="t" stroked="t" coordsize="21600,21600">
            <v:stroke weight="1pt" color="#2F5272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突发事件来临</w:t>
                  </w:r>
                </w:p>
              </w:txbxContent>
            </v:textbox>
          </v:rect>
        </w:pict>
      </w:r>
      <w:r>
        <w:rPr>
          <w:rFonts w:ascii="黑体" w:hAnsi="黑体" w:eastAsia="黑体" w:cs="黑体"/>
          <w:kern w:val="2"/>
          <w:sz w:val="44"/>
          <w:szCs w:val="44"/>
          <w:lang w:val="en-US" w:eastAsia="zh-CN" w:bidi="ar-SA"/>
        </w:rPr>
        <w:pict>
          <v:shape id="直接箭头连接符 2" o:spid="_x0000_s1071" type="#_x0000_t32" style="position:absolute;left:0;flip:y;margin-left:176.55pt;margin-top:108.95pt;height:0.4pt;width:45pt;rotation:0f;z-index:251661312;" o:ole="f" fillcolor="#FFFFFF" filled="t" o:preferrelative="t" stroked="t" coordorigin="0,0" coordsize="21600,21600">
            <v:stroke weight="0.5pt" color="#5B9BD5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黑体" w:hAnsi="黑体" w:eastAsia="黑体" w:cs="黑体"/>
          <w:sz w:val="44"/>
          <w:szCs w:val="44"/>
        </w:rPr>
        <w:t>翼城县粮油应急保供稳价流程图</w: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446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30" textRotate="1"/>
    <customShpInfo spid="_x0000_s1031" textRotate="1"/>
    <customShpInfo spid="_x0000_s1032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14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2022-04-20T00:17:00Z</dcterms:created>
  <dc:creator>木子</dc:creator>
  <cp:lastModifiedBy>Administrator</cp:lastModifiedBy>
  <cp:lastPrinted>2022-06-09T03:34:25Z</cp:lastPrinted>
  <dcterms:modified xsi:type="dcterms:W3CDTF">2022-06-09T03:38:52Z</dcterms:modified>
  <dc:title>翼城县粮油应急保供稳价流程图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6E32150A336846CCB28A8E5AA63D4EC4</vt:lpwstr>
  </property>
</Properties>
</file>