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翼城县</w:t>
      </w:r>
      <w:r>
        <w:rPr>
          <w:rFonts w:hint="eastAsia" w:ascii="方正小标宋简体" w:hAnsi="方正小标宋简体" w:eastAsia="方正小标宋简体" w:cs="方正小标宋简体"/>
          <w:sz w:val="44"/>
          <w:szCs w:val="44"/>
        </w:rPr>
        <w:t>统计服务领域基层政务公开标准目录</w:t>
      </w:r>
    </w:p>
    <w:tbl>
      <w:tblPr>
        <w:tblStyle w:val="4"/>
        <w:tblW w:w="15037"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748"/>
        <w:gridCol w:w="1003"/>
        <w:gridCol w:w="2029"/>
        <w:gridCol w:w="2520"/>
        <w:gridCol w:w="1620"/>
        <w:gridCol w:w="1049"/>
        <w:gridCol w:w="1276"/>
        <w:gridCol w:w="709"/>
        <w:gridCol w:w="850"/>
        <w:gridCol w:w="567"/>
        <w:gridCol w:w="851"/>
        <w:gridCol w:w="425"/>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restart"/>
            <w:vAlign w:val="center"/>
          </w:tcPr>
          <w:p>
            <w:pPr>
              <w:widowControl/>
              <w:jc w:val="center"/>
              <w:rPr>
                <w:rFonts w:ascii="黑体" w:hAnsi="Times New Roman" w:eastAsia="黑体"/>
                <w:color w:val="000000"/>
                <w:kern w:val="0"/>
                <w:sz w:val="22"/>
              </w:rPr>
            </w:pPr>
            <w:r>
              <w:rPr>
                <w:rFonts w:hint="eastAsia" w:ascii="黑体" w:hAnsi="宋体" w:eastAsia="黑体"/>
                <w:color w:val="000000"/>
                <w:kern w:val="0"/>
                <w:sz w:val="22"/>
              </w:rPr>
              <w:t>序号</w:t>
            </w:r>
          </w:p>
        </w:tc>
        <w:tc>
          <w:tcPr>
            <w:tcW w:w="1751"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202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620"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1049" w:type="dxa"/>
            <w:vMerge w:val="restart"/>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w:t>
            </w:r>
          </w:p>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主体</w:t>
            </w:r>
          </w:p>
        </w:tc>
        <w:tc>
          <w:tcPr>
            <w:tcW w:w="1276" w:type="dxa"/>
            <w:vMerge w:val="restart"/>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559"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418" w:type="dxa"/>
            <w:gridSpan w:val="2"/>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75" w:type="dxa"/>
            <w:gridSpan w:val="3"/>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widowControl/>
              <w:jc w:val="left"/>
              <w:rPr>
                <w:rFonts w:ascii="黑体" w:hAnsi="Times New Roman" w:eastAsia="黑体"/>
                <w:color w:val="000000"/>
                <w:kern w:val="0"/>
                <w:sz w:val="22"/>
              </w:rPr>
            </w:pPr>
          </w:p>
        </w:tc>
        <w:tc>
          <w:tcPr>
            <w:tcW w:w="748"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003"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2029" w:type="dxa"/>
            <w:vMerge w:val="continue"/>
            <w:vAlign w:val="center"/>
          </w:tcPr>
          <w:p>
            <w:pPr>
              <w:widowControl/>
              <w:jc w:val="left"/>
              <w:rPr>
                <w:rFonts w:ascii="黑体" w:hAnsi="宋体" w:eastAsia="黑体" w:cs="宋体"/>
                <w:color w:val="000000"/>
                <w:kern w:val="0"/>
                <w:sz w:val="22"/>
              </w:rPr>
            </w:pPr>
          </w:p>
        </w:tc>
        <w:tc>
          <w:tcPr>
            <w:tcW w:w="2520" w:type="dxa"/>
            <w:vMerge w:val="continue"/>
            <w:vAlign w:val="center"/>
          </w:tcPr>
          <w:p>
            <w:pPr>
              <w:widowControl/>
              <w:jc w:val="left"/>
              <w:rPr>
                <w:rFonts w:ascii="黑体" w:hAnsi="宋体" w:eastAsia="黑体" w:cs="宋体"/>
                <w:color w:val="000000"/>
                <w:kern w:val="0"/>
                <w:sz w:val="22"/>
              </w:rPr>
            </w:pPr>
          </w:p>
        </w:tc>
        <w:tc>
          <w:tcPr>
            <w:tcW w:w="1620" w:type="dxa"/>
            <w:vMerge w:val="continue"/>
            <w:vAlign w:val="center"/>
          </w:tcPr>
          <w:p>
            <w:pPr>
              <w:widowControl/>
              <w:jc w:val="left"/>
              <w:rPr>
                <w:rFonts w:ascii="黑体" w:hAnsi="宋体" w:eastAsia="黑体" w:cs="宋体"/>
                <w:color w:val="000000"/>
                <w:kern w:val="0"/>
                <w:sz w:val="22"/>
              </w:rPr>
            </w:pPr>
          </w:p>
        </w:tc>
        <w:tc>
          <w:tcPr>
            <w:tcW w:w="1049" w:type="dxa"/>
            <w:vMerge w:val="continue"/>
            <w:vAlign w:val="center"/>
          </w:tcPr>
          <w:p>
            <w:pPr>
              <w:widowControl/>
              <w:jc w:val="left"/>
              <w:rPr>
                <w:rFonts w:ascii="黑体" w:hAnsi="宋体" w:eastAsia="黑体" w:cs="宋体"/>
                <w:color w:val="000000"/>
                <w:kern w:val="0"/>
                <w:sz w:val="22"/>
              </w:rPr>
            </w:pPr>
          </w:p>
        </w:tc>
        <w:tc>
          <w:tcPr>
            <w:tcW w:w="1276" w:type="dxa"/>
            <w:vMerge w:val="continue"/>
            <w:vAlign w:val="center"/>
          </w:tcPr>
          <w:p>
            <w:pPr>
              <w:widowControl/>
              <w:jc w:val="left"/>
              <w:rPr>
                <w:rFonts w:ascii="黑体" w:hAnsi="宋体" w:eastAsia="黑体" w:cs="宋体"/>
                <w:kern w:val="0"/>
                <w:sz w:val="22"/>
              </w:rPr>
            </w:pPr>
          </w:p>
        </w:tc>
        <w:tc>
          <w:tcPr>
            <w:tcW w:w="709"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850"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特定群体</w:t>
            </w:r>
          </w:p>
        </w:tc>
        <w:tc>
          <w:tcPr>
            <w:tcW w:w="567"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851"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市级</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425" w:type="dxa"/>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1</w:t>
            </w:r>
          </w:p>
        </w:tc>
        <w:tc>
          <w:tcPr>
            <w:tcW w:w="748"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政</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策</w:t>
            </w:r>
            <w:r>
              <w:rPr>
                <w:rFonts w:hint="eastAsia" w:ascii="仿宋_GB2312" w:hAnsi="宋体" w:eastAsia="仿宋_GB2312"/>
                <w:color w:val="000000"/>
                <w:sz w:val="18"/>
                <w:szCs w:val="18"/>
              </w:rPr>
              <w:br w:type="textWrapping"/>
            </w:r>
            <w:r>
              <w:rPr>
                <w:rFonts w:hint="eastAsia" w:ascii="仿宋_GB2312" w:hAnsi="宋体" w:eastAsia="仿宋_GB2312"/>
                <w:color w:val="000000"/>
                <w:sz w:val="18"/>
                <w:szCs w:val="18"/>
              </w:rPr>
              <w:t>文</w:t>
            </w:r>
          </w:p>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件</w:t>
            </w:r>
          </w:p>
        </w:tc>
        <w:tc>
          <w:tcPr>
            <w:tcW w:w="1003"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统计法律</w:t>
            </w:r>
          </w:p>
        </w:tc>
        <w:tc>
          <w:tcPr>
            <w:tcW w:w="2029"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《统计法》、《统计法实施条例》、《人口普查条例》、《经济普查条例》、《</w:t>
            </w:r>
            <w:r>
              <w:rPr>
                <w:rFonts w:hint="eastAsia" w:ascii="仿宋_GB2312" w:hAnsi="宋体" w:eastAsia="仿宋_GB2312"/>
                <w:color w:val="000000"/>
                <w:sz w:val="18"/>
                <w:szCs w:val="18"/>
                <w:lang w:eastAsia="zh-CN"/>
              </w:rPr>
              <w:t>全国</w:t>
            </w:r>
            <w:bookmarkStart w:id="0" w:name="_GoBack"/>
            <w:bookmarkEnd w:id="0"/>
            <w:r>
              <w:rPr>
                <w:rFonts w:hint="eastAsia" w:ascii="仿宋_GB2312" w:hAnsi="宋体" w:eastAsia="仿宋_GB2312"/>
                <w:color w:val="000000"/>
                <w:sz w:val="18"/>
                <w:szCs w:val="18"/>
              </w:rPr>
              <w:t>农业普查条例》</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统计部门</w:t>
            </w:r>
          </w:p>
        </w:tc>
        <w:tc>
          <w:tcPr>
            <w:tcW w:w="1276"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政府网站  </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40" w:type="dxa"/>
            <w:vMerge w:val="continue"/>
            <w:vAlign w:val="center"/>
          </w:tcPr>
          <w:p>
            <w:pPr>
              <w:rPr>
                <w:rFonts w:ascii="仿宋_GB2312" w:hAnsi="宋体" w:eastAsia="仿宋_GB2312" w:cs="宋体"/>
                <w:color w:val="000000"/>
                <w:sz w:val="18"/>
                <w:szCs w:val="18"/>
              </w:rPr>
            </w:pPr>
          </w:p>
        </w:tc>
        <w:tc>
          <w:tcPr>
            <w:tcW w:w="748" w:type="dxa"/>
            <w:vMerge w:val="continue"/>
            <w:vAlign w:val="center"/>
          </w:tcPr>
          <w:p>
            <w:pPr>
              <w:rPr>
                <w:rFonts w:ascii="仿宋_GB2312" w:hAnsi="宋体" w:eastAsia="仿宋_GB2312" w:cs="宋体"/>
                <w:color w:val="000000"/>
                <w:sz w:val="18"/>
                <w:szCs w:val="18"/>
              </w:rPr>
            </w:pPr>
          </w:p>
        </w:tc>
        <w:tc>
          <w:tcPr>
            <w:tcW w:w="1003"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规范性文件</w:t>
            </w:r>
          </w:p>
        </w:tc>
        <w:tc>
          <w:tcPr>
            <w:tcW w:w="2029"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部门和地方政府规章、各类统计政策文件</w:t>
            </w:r>
          </w:p>
        </w:tc>
        <w:tc>
          <w:tcPr>
            <w:tcW w:w="2520"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统计部门</w:t>
            </w:r>
          </w:p>
        </w:tc>
        <w:tc>
          <w:tcPr>
            <w:tcW w:w="1276"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p>
          <w:p>
            <w:pPr>
              <w:jc w:val="left"/>
              <w:rPr>
                <w:rFonts w:ascii="仿宋_GB2312" w:hAnsi="仿宋" w:eastAsia="仿宋_GB2312"/>
                <w:color w:val="000000"/>
                <w:sz w:val="18"/>
                <w:szCs w:val="18"/>
              </w:rPr>
            </w:pPr>
            <w:r>
              <w:rPr>
                <w:rFonts w:hint="eastAsia" w:ascii="仿宋_GB2312" w:hAnsi="仿宋" w:eastAsia="仿宋_GB2312"/>
                <w:color w:val="000000"/>
                <w:sz w:val="18"/>
                <w:szCs w:val="18"/>
              </w:rPr>
              <w:t>政府公报</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 xml:space="preserve">两微一端  </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540" w:type="dxa"/>
            <w:vMerge w:val="restart"/>
            <w:vAlign w:val="center"/>
          </w:tcPr>
          <w:p>
            <w:pPr>
              <w:jc w:val="center"/>
              <w:rPr>
                <w:rFonts w:ascii="仿宋_GB2312" w:hAnsi="宋体" w:eastAsia="仿宋_GB2312" w:cs="宋体"/>
                <w:color w:val="000000"/>
                <w:sz w:val="18"/>
                <w:szCs w:val="18"/>
              </w:rPr>
            </w:pPr>
            <w:r>
              <w:rPr>
                <w:rFonts w:hint="eastAsia" w:ascii="仿宋_GB2312" w:hAnsi="宋体" w:eastAsia="仿宋_GB2312"/>
                <w:color w:val="000000"/>
                <w:sz w:val="18"/>
                <w:szCs w:val="18"/>
              </w:rPr>
              <w:t>2</w:t>
            </w:r>
          </w:p>
        </w:tc>
        <w:tc>
          <w:tcPr>
            <w:tcW w:w="748" w:type="dxa"/>
            <w:vMerge w:val="restart"/>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统</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计</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信</w:t>
            </w:r>
          </w:p>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息</w:t>
            </w:r>
          </w:p>
          <w:p>
            <w:pPr>
              <w:jc w:val="center"/>
              <w:rPr>
                <w:rFonts w:ascii="仿宋_GB2312" w:hAnsi="宋体" w:eastAsia="仿宋_GB2312" w:cs="宋体"/>
                <w:color w:val="000000"/>
                <w:sz w:val="18"/>
                <w:szCs w:val="18"/>
              </w:rPr>
            </w:pPr>
          </w:p>
        </w:tc>
        <w:tc>
          <w:tcPr>
            <w:tcW w:w="1003"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统计事业发展主要情况</w:t>
            </w:r>
          </w:p>
        </w:tc>
        <w:tc>
          <w:tcPr>
            <w:tcW w:w="2029"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统计事业发展主要情况</w:t>
            </w:r>
          </w:p>
        </w:tc>
        <w:tc>
          <w:tcPr>
            <w:tcW w:w="2520" w:type="dxa"/>
            <w:vMerge w:val="restart"/>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《统计法》、《政府信息公开条例》</w:t>
            </w: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统计部门</w:t>
            </w:r>
          </w:p>
        </w:tc>
        <w:tc>
          <w:tcPr>
            <w:tcW w:w="1276"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3" w:hRule="atLeast"/>
        </w:trPr>
        <w:tc>
          <w:tcPr>
            <w:tcW w:w="540" w:type="dxa"/>
            <w:vMerge w:val="continue"/>
            <w:vAlign w:val="center"/>
          </w:tcPr>
          <w:p>
            <w:pPr>
              <w:jc w:val="center"/>
              <w:rPr>
                <w:rFonts w:ascii="仿宋_GB2312" w:hAnsi="宋体" w:eastAsia="仿宋_GB2312"/>
                <w:color w:val="000000"/>
                <w:sz w:val="18"/>
                <w:szCs w:val="18"/>
              </w:rPr>
            </w:pPr>
          </w:p>
        </w:tc>
        <w:tc>
          <w:tcPr>
            <w:tcW w:w="748" w:type="dxa"/>
            <w:vMerge w:val="continue"/>
            <w:vAlign w:val="center"/>
          </w:tcPr>
          <w:p>
            <w:pPr>
              <w:jc w:val="center"/>
              <w:rPr>
                <w:rFonts w:ascii="仿宋_GB2312" w:hAnsi="宋体" w:eastAsia="仿宋_GB2312"/>
                <w:color w:val="000000"/>
                <w:sz w:val="18"/>
                <w:szCs w:val="18"/>
              </w:rPr>
            </w:pPr>
          </w:p>
        </w:tc>
        <w:tc>
          <w:tcPr>
            <w:tcW w:w="1003"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统计信息发布</w:t>
            </w:r>
          </w:p>
        </w:tc>
        <w:tc>
          <w:tcPr>
            <w:tcW w:w="2029"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《统计公报》、《县情概览》、季度经济运行分析等</w:t>
            </w:r>
          </w:p>
        </w:tc>
        <w:tc>
          <w:tcPr>
            <w:tcW w:w="2520" w:type="dxa"/>
            <w:vMerge w:val="continue"/>
            <w:vAlign w:val="center"/>
          </w:tcPr>
          <w:p>
            <w:pPr>
              <w:rPr>
                <w:rFonts w:ascii="仿宋_GB2312" w:hAnsi="宋体" w:eastAsia="仿宋_GB2312"/>
                <w:color w:val="000000"/>
                <w:sz w:val="18"/>
                <w:szCs w:val="18"/>
              </w:rPr>
            </w:pPr>
          </w:p>
        </w:tc>
        <w:tc>
          <w:tcPr>
            <w:tcW w:w="1620"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olor w:val="000000"/>
                <w:sz w:val="18"/>
                <w:szCs w:val="18"/>
              </w:rPr>
            </w:pPr>
            <w:r>
              <w:rPr>
                <w:rFonts w:hint="eastAsia" w:ascii="仿宋_GB2312" w:hAnsi="仿宋" w:eastAsia="仿宋_GB2312"/>
                <w:color w:val="000000"/>
                <w:sz w:val="18"/>
                <w:szCs w:val="18"/>
              </w:rPr>
              <w:t>统计部门</w:t>
            </w:r>
          </w:p>
        </w:tc>
        <w:tc>
          <w:tcPr>
            <w:tcW w:w="1276"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ascii="仿宋_GB2312" w:hAnsi="仿宋" w:eastAsia="仿宋_GB2312"/>
                <w:color w:val="000000"/>
                <w:sz w:val="18"/>
                <w:szCs w:val="18"/>
              </w:rPr>
            </w:pPr>
            <w:r>
              <w:rPr>
                <w:rFonts w:hint="eastAsia" w:ascii="仿宋_GB2312" w:hAnsi="仿宋" w:eastAsia="仿宋_GB2312"/>
                <w:color w:val="000000"/>
                <w:sz w:val="18"/>
                <w:szCs w:val="18"/>
              </w:rPr>
              <w:t>公开查阅点</w:t>
            </w:r>
          </w:p>
        </w:tc>
        <w:tc>
          <w:tcPr>
            <w:tcW w:w="709"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olor w:val="000000"/>
                <w:sz w:val="18"/>
                <w:szCs w:val="18"/>
              </w:rPr>
            </w:pPr>
            <w:r>
              <w:rPr>
                <w:rFonts w:hint="eastAsia" w:ascii="仿宋_GB2312" w:hAnsi="仿宋" w:eastAsia="仿宋_GB2312"/>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540" w:type="dxa"/>
            <w:vMerge w:val="continue"/>
            <w:vAlign w:val="center"/>
          </w:tcPr>
          <w:p>
            <w:pPr>
              <w:rPr>
                <w:rFonts w:ascii="仿宋_GB2312" w:hAnsi="宋体" w:eastAsia="仿宋_GB2312" w:cs="宋体"/>
                <w:color w:val="000000"/>
                <w:sz w:val="18"/>
                <w:szCs w:val="18"/>
              </w:rPr>
            </w:pPr>
          </w:p>
        </w:tc>
        <w:tc>
          <w:tcPr>
            <w:tcW w:w="748" w:type="dxa"/>
            <w:vMerge w:val="continue"/>
            <w:vAlign w:val="center"/>
          </w:tcPr>
          <w:p>
            <w:pPr>
              <w:rPr>
                <w:rFonts w:ascii="仿宋_GB2312" w:hAnsi="宋体" w:eastAsia="仿宋_GB2312" w:cs="宋体"/>
                <w:color w:val="000000"/>
                <w:sz w:val="18"/>
                <w:szCs w:val="18"/>
              </w:rPr>
            </w:pPr>
          </w:p>
        </w:tc>
        <w:tc>
          <w:tcPr>
            <w:tcW w:w="1003"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统计诚信信息</w:t>
            </w:r>
          </w:p>
        </w:tc>
        <w:tc>
          <w:tcPr>
            <w:tcW w:w="2029" w:type="dxa"/>
            <w:vAlign w:val="center"/>
          </w:tcPr>
          <w:p>
            <w:pPr>
              <w:rPr>
                <w:rFonts w:ascii="仿宋_GB2312" w:hAnsi="宋体" w:eastAsia="仿宋_GB2312" w:cs="宋体"/>
                <w:color w:val="000000"/>
                <w:sz w:val="18"/>
                <w:szCs w:val="18"/>
              </w:rPr>
            </w:pPr>
            <w:r>
              <w:rPr>
                <w:rFonts w:hint="eastAsia" w:ascii="仿宋_GB2312" w:hAnsi="宋体" w:eastAsia="仿宋_GB2312"/>
                <w:color w:val="000000"/>
                <w:sz w:val="18"/>
                <w:szCs w:val="18"/>
              </w:rPr>
              <w:t>统计失信企业、个人</w:t>
            </w:r>
          </w:p>
        </w:tc>
        <w:tc>
          <w:tcPr>
            <w:tcW w:w="2520" w:type="dxa"/>
            <w:vMerge w:val="continue"/>
            <w:vAlign w:val="center"/>
          </w:tcPr>
          <w:p>
            <w:pPr>
              <w:rPr>
                <w:rFonts w:ascii="仿宋_GB2312" w:hAnsi="宋体" w:eastAsia="仿宋_GB2312" w:cs="宋体"/>
                <w:color w:val="000000"/>
                <w:sz w:val="18"/>
                <w:szCs w:val="18"/>
              </w:rPr>
            </w:pPr>
          </w:p>
        </w:tc>
        <w:tc>
          <w:tcPr>
            <w:tcW w:w="1620"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信息形成或者变更之日起20个工作日内</w:t>
            </w:r>
          </w:p>
        </w:tc>
        <w:tc>
          <w:tcPr>
            <w:tcW w:w="1049" w:type="dxa"/>
            <w:vAlign w:val="center"/>
          </w:tcPr>
          <w:p>
            <w:pPr>
              <w:rPr>
                <w:rFonts w:ascii="仿宋_GB2312" w:hAnsi="仿宋" w:eastAsia="仿宋_GB2312" w:cs="宋体"/>
                <w:color w:val="000000"/>
                <w:sz w:val="18"/>
                <w:szCs w:val="18"/>
              </w:rPr>
            </w:pPr>
            <w:r>
              <w:rPr>
                <w:rFonts w:hint="eastAsia" w:ascii="仿宋_GB2312" w:hAnsi="仿宋" w:eastAsia="仿宋_GB2312"/>
                <w:color w:val="000000"/>
                <w:sz w:val="18"/>
                <w:szCs w:val="18"/>
              </w:rPr>
              <w:t>统计部门</w:t>
            </w:r>
          </w:p>
        </w:tc>
        <w:tc>
          <w:tcPr>
            <w:tcW w:w="1276" w:type="dxa"/>
            <w:vAlign w:val="center"/>
          </w:tcPr>
          <w:p>
            <w:pPr>
              <w:jc w:val="left"/>
              <w:rPr>
                <w:rFonts w:ascii="仿宋_GB2312" w:hAnsi="仿宋" w:eastAsia="仿宋_GB2312"/>
                <w:color w:val="000000"/>
                <w:sz w:val="18"/>
                <w:szCs w:val="18"/>
              </w:rPr>
            </w:pPr>
            <w:r>
              <w:rPr>
                <w:rFonts w:hint="eastAsia" w:ascii="仿宋_GB2312" w:hAnsi="仿宋" w:eastAsia="仿宋_GB2312"/>
                <w:color w:val="000000"/>
                <w:sz w:val="18"/>
                <w:szCs w:val="18"/>
              </w:rPr>
              <w:t xml:space="preserve">政府网站  </w:t>
            </w:r>
            <w:r>
              <w:rPr>
                <w:rFonts w:hint="eastAsia" w:ascii="仿宋_GB2312" w:hAnsi="仿宋" w:eastAsia="仿宋_GB2312"/>
                <w:color w:val="000000"/>
                <w:sz w:val="18"/>
                <w:szCs w:val="18"/>
              </w:rPr>
              <w:br w:type="textWrapping"/>
            </w:r>
            <w:r>
              <w:rPr>
                <w:rFonts w:hint="eastAsia" w:ascii="仿宋_GB2312" w:hAnsi="仿宋" w:eastAsia="仿宋_GB2312"/>
                <w:color w:val="000000"/>
                <w:sz w:val="18"/>
                <w:szCs w:val="18"/>
              </w:rPr>
              <w:t xml:space="preserve">两微一端       </w:t>
            </w:r>
          </w:p>
          <w:p>
            <w:pPr>
              <w:jc w:val="left"/>
              <w:rPr>
                <w:rFonts w:ascii="仿宋_GB2312" w:hAnsi="仿宋" w:eastAsia="仿宋_GB2312" w:cs="宋体"/>
                <w:color w:val="000000"/>
                <w:sz w:val="18"/>
                <w:szCs w:val="18"/>
              </w:rPr>
            </w:pPr>
            <w:r>
              <w:rPr>
                <w:rFonts w:hint="eastAsia" w:ascii="仿宋_GB2312" w:hAnsi="仿宋" w:eastAsia="仿宋_GB2312"/>
                <w:color w:val="000000"/>
                <w:sz w:val="18"/>
                <w:szCs w:val="18"/>
              </w:rPr>
              <w:t>公开查阅点</w:t>
            </w:r>
          </w:p>
        </w:tc>
        <w:tc>
          <w:tcPr>
            <w:tcW w:w="709"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0"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567"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851"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c>
          <w:tcPr>
            <w:tcW w:w="425" w:type="dxa"/>
            <w:vAlign w:val="center"/>
          </w:tcPr>
          <w:p>
            <w:pPr>
              <w:jc w:val="center"/>
              <w:rPr>
                <w:rFonts w:ascii="仿宋_GB2312" w:hAnsi="仿宋" w:eastAsia="仿宋_GB2312" w:cs="宋体"/>
                <w:color w:val="000000"/>
                <w:sz w:val="18"/>
                <w:szCs w:val="18"/>
              </w:rPr>
            </w:pP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w:t>
            </w:r>
          </w:p>
        </w:tc>
        <w:tc>
          <w:tcPr>
            <w:tcW w:w="425" w:type="dxa"/>
            <w:vAlign w:val="center"/>
          </w:tcPr>
          <w:p>
            <w:pPr>
              <w:jc w:val="center"/>
              <w:rPr>
                <w:rFonts w:ascii="仿宋_GB2312" w:hAnsi="仿宋" w:eastAsia="仿宋_GB2312" w:cs="宋体"/>
                <w:color w:val="000000"/>
                <w:sz w:val="18"/>
                <w:szCs w:val="18"/>
              </w:rPr>
            </w:pPr>
            <w:r>
              <w:rPr>
                <w:rFonts w:hint="eastAsia" w:ascii="仿宋_GB2312" w:hAnsi="仿宋" w:eastAsia="仿宋_GB2312"/>
                <w:color w:val="000000"/>
                <w:sz w:val="18"/>
                <w:szCs w:val="18"/>
              </w:rPr>
              <w:t>　</w:t>
            </w:r>
          </w:p>
        </w:tc>
      </w:tr>
    </w:tbl>
    <w:p>
      <w:pPr>
        <w:jc w:val="center"/>
        <w:rPr>
          <w:rFonts w:hint="eastAsia" w:ascii="仿宋_GB2312" w:hAnsi="方正小标宋简体" w:eastAsia="仿宋_GB2312" w:cs="方正小标宋简体"/>
          <w:sz w:val="44"/>
          <w:szCs w:val="44"/>
        </w:rPr>
      </w:pPr>
    </w:p>
    <w:tbl>
      <w:tblPr>
        <w:tblStyle w:val="5"/>
        <w:tblpPr w:leftFromText="180" w:rightFromText="180" w:vertAnchor="text" w:horzAnchor="margin" w:tblpXSpec="center" w:tblpY="286"/>
        <w:tblW w:w="147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646"/>
        <w:gridCol w:w="951"/>
        <w:gridCol w:w="1842"/>
        <w:gridCol w:w="2835"/>
        <w:gridCol w:w="1701"/>
        <w:gridCol w:w="993"/>
        <w:gridCol w:w="1134"/>
        <w:gridCol w:w="567"/>
        <w:gridCol w:w="850"/>
        <w:gridCol w:w="567"/>
        <w:gridCol w:w="709"/>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2097" w:type="dxa"/>
            <w:gridSpan w:val="3"/>
            <w:tcBorders>
              <w:top w:val="nil"/>
              <w:left w:val="nil"/>
              <w:right w:val="nil"/>
            </w:tcBorders>
            <w:vAlign w:val="center"/>
          </w:tcPr>
          <w:p>
            <w:pPr>
              <w:spacing w:line="240" w:lineRule="exact"/>
              <w:jc w:val="center"/>
              <w:rPr>
                <w:rFonts w:hint="eastAsia" w:ascii="仿宋_GB2312" w:hAnsi="黑体" w:eastAsia="仿宋_GB2312" w:cs="黑体"/>
                <w:kern w:val="0"/>
                <w:sz w:val="21"/>
                <w:szCs w:val="21"/>
              </w:rPr>
            </w:pPr>
          </w:p>
          <w:p>
            <w:pPr>
              <w:spacing w:line="240" w:lineRule="exact"/>
              <w:jc w:val="center"/>
              <w:rPr>
                <w:rFonts w:hint="eastAsia" w:ascii="仿宋_GB2312" w:hAnsi="黑体" w:eastAsia="仿宋_GB2312" w:cs="黑体"/>
                <w:kern w:val="0"/>
                <w:sz w:val="21"/>
                <w:szCs w:val="21"/>
              </w:rPr>
            </w:pPr>
          </w:p>
          <w:p>
            <w:pPr>
              <w:spacing w:line="240" w:lineRule="exact"/>
              <w:jc w:val="center"/>
              <w:rPr>
                <w:rFonts w:hint="eastAsia" w:ascii="仿宋_GB2312" w:hAnsi="黑体" w:eastAsia="仿宋_GB2312" w:cs="黑体"/>
                <w:kern w:val="0"/>
                <w:sz w:val="21"/>
                <w:szCs w:val="21"/>
              </w:rPr>
            </w:pPr>
          </w:p>
        </w:tc>
        <w:tc>
          <w:tcPr>
            <w:tcW w:w="12615" w:type="dxa"/>
            <w:gridSpan w:val="12"/>
            <w:tcBorders>
              <w:top w:val="nil"/>
              <w:left w:val="nil"/>
              <w:right w:val="nil"/>
            </w:tcBorders>
            <w:vAlign w:val="center"/>
          </w:tcPr>
          <w:p>
            <w:pPr>
              <w:spacing w:line="240" w:lineRule="exact"/>
              <w:jc w:val="center"/>
              <w:rPr>
                <w:rFonts w:hint="eastAsia" w:ascii="仿宋_GB2312" w:hAnsi="黑体" w:eastAsia="仿宋_GB2312" w:cs="黑体"/>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w:t>
            </w:r>
          </w:p>
        </w:tc>
        <w:tc>
          <w:tcPr>
            <w:tcW w:w="646" w:type="dxa"/>
            <w:vMerge w:val="restart"/>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行</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处</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罚</w:t>
            </w:r>
          </w:p>
        </w:tc>
        <w:tc>
          <w:tcPr>
            <w:tcW w:w="95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对常规统计工作中统计调查对象违法行为的处罚</w:t>
            </w:r>
          </w:p>
        </w:tc>
        <w:tc>
          <w:tcPr>
            <w:tcW w:w="1842"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2.案由；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3.处罚依据；</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4.处罚结果。</w:t>
            </w:r>
          </w:p>
        </w:tc>
        <w:tc>
          <w:tcPr>
            <w:tcW w:w="2835"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 xml:space="preserve">1.《中华人民共和国统计法》                                                                  </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 xml:space="preserve"> 2.《中华人民共和国统计法实施条例》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执法决定信息在决定作出之日起7个工作日内公开，其它相关信息形成或变更之日起20个工作日内公开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850"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709"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95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对重大国情国力调查中的违法行为的处罚</w:t>
            </w:r>
          </w:p>
        </w:tc>
        <w:tc>
          <w:tcPr>
            <w:tcW w:w="1842"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2.案由；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3.处罚依据；</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4.处罚结果。</w:t>
            </w:r>
          </w:p>
        </w:tc>
        <w:tc>
          <w:tcPr>
            <w:tcW w:w="2835"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w:t>
            </w:r>
            <w:r>
              <w:rPr>
                <w:rFonts w:hint="eastAsia" w:ascii="仿宋_GB2312" w:eastAsia="仿宋_GB2312"/>
                <w:kern w:val="0"/>
                <w:sz w:val="20"/>
              </w:rPr>
              <w:t xml:space="preserve"> </w:t>
            </w:r>
            <w:r>
              <w:rPr>
                <w:rFonts w:hint="eastAsia" w:ascii="仿宋_GB2312" w:hAnsi="仿宋" w:eastAsia="仿宋_GB2312" w:cs="仿宋"/>
                <w:kern w:val="0"/>
                <w:sz w:val="18"/>
                <w:szCs w:val="18"/>
              </w:rPr>
              <w:t>《全国经济普查条例》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2.《全国农业普查条例》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 《全国人口普查条例》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4.《全国污染源普查条例》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5.</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执法决定信息在决定作出之日起7个工作日内公开，其它相关信息形成或变更之日起20个工作日内公开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850"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709"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95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对迟报统计资料或未按照国家有关规定设置原始记录、统计台账违法行为的处罚</w:t>
            </w:r>
          </w:p>
        </w:tc>
        <w:tc>
          <w:tcPr>
            <w:tcW w:w="1842"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2.案由；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3.处罚依据；</w:t>
            </w:r>
          </w:p>
          <w:p>
            <w:pPr>
              <w:spacing w:line="240" w:lineRule="exact"/>
              <w:jc w:val="both"/>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4.处罚结果。</w:t>
            </w:r>
          </w:p>
        </w:tc>
        <w:tc>
          <w:tcPr>
            <w:tcW w:w="2835"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1.《中华人民共和国统计法》</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 xml:space="preserve">2. </w:t>
            </w:r>
            <w:r>
              <w:rPr>
                <w:rFonts w:hint="eastAsia" w:ascii="仿宋_GB2312" w:hAnsi="宋体" w:eastAsia="仿宋_GB2312"/>
                <w:color w:val="000000"/>
                <w:kern w:val="0"/>
                <w:sz w:val="18"/>
                <w:szCs w:val="18"/>
              </w:rPr>
              <w:t>《政府信息公开条例》</w:t>
            </w:r>
            <w:r>
              <w:rPr>
                <w:rFonts w:hint="eastAsia" w:ascii="仿宋_GB2312" w:hAnsi="仿宋" w:eastAsia="仿宋_GB2312" w:cs="仿宋"/>
                <w:kern w:val="0"/>
                <w:sz w:val="18"/>
                <w:szCs w:val="18"/>
              </w:rPr>
              <w:t xml:space="preserve">    </w:t>
            </w:r>
          </w:p>
        </w:tc>
        <w:tc>
          <w:tcPr>
            <w:tcW w:w="1701"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执法决定信息在决定作出之日起7个工作日内公开，其它相关信息形成或变更之日起20个工作日内公开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850"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709" w:type="dxa"/>
            <w:vAlign w:val="center"/>
          </w:tcPr>
          <w:p>
            <w:pPr>
              <w:spacing w:line="240" w:lineRule="exact"/>
              <w:jc w:val="center"/>
              <w:rPr>
                <w:rFonts w:hint="eastAsia" w:ascii="仿宋_GB2312" w:hAnsi="仿宋" w:eastAsia="仿宋_GB2312" w:cs="仿宋"/>
                <w:kern w:val="0"/>
                <w:sz w:val="15"/>
                <w:szCs w:val="15"/>
              </w:rPr>
            </w:pPr>
          </w:p>
        </w:tc>
        <w:tc>
          <w:tcPr>
            <w:tcW w:w="567" w:type="dxa"/>
            <w:vAlign w:val="center"/>
          </w:tcPr>
          <w:p>
            <w:pPr>
              <w:spacing w:line="240" w:lineRule="exact"/>
              <w:jc w:val="center"/>
              <w:rPr>
                <w:rFonts w:hint="eastAsia" w:ascii="仿宋_GB2312" w:hAnsi="仿宋" w:eastAsia="仿宋_GB2312" w:cs="仿宋"/>
                <w:kern w:val="0"/>
                <w:sz w:val="15"/>
                <w:szCs w:val="15"/>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bl>
    <w:p>
      <w:pPr>
        <w:jc w:val="center"/>
        <w:rPr>
          <w:rFonts w:hint="eastAsia" w:ascii="仿宋_GB2312" w:hAnsi="方正小标宋简体" w:eastAsia="仿宋_GB2312" w:cs="方正小标宋简体"/>
          <w:sz w:val="44"/>
          <w:szCs w:val="44"/>
        </w:rPr>
      </w:pPr>
    </w:p>
    <w:tbl>
      <w:tblPr>
        <w:tblStyle w:val="5"/>
        <w:tblW w:w="1471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646"/>
        <w:gridCol w:w="1085"/>
        <w:gridCol w:w="1431"/>
        <w:gridCol w:w="3112"/>
        <w:gridCol w:w="1701"/>
        <w:gridCol w:w="993"/>
        <w:gridCol w:w="1134"/>
        <w:gridCol w:w="567"/>
        <w:gridCol w:w="850"/>
        <w:gridCol w:w="567"/>
        <w:gridCol w:w="664"/>
        <w:gridCol w:w="612"/>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w:t>
            </w:r>
          </w:p>
        </w:tc>
        <w:tc>
          <w:tcPr>
            <w:tcW w:w="646" w:type="dxa"/>
            <w:vMerge w:val="restart"/>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行</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奖</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励</w:t>
            </w: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对经济普查中表现突出的集体和个人给予表彰和奖励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1.《全国经济普查条例》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2"/>
                <w:sz w:val="18"/>
                <w:szCs w:val="18"/>
              </w:rPr>
              <w:t>对经济普查违法行为举报有功的单位和个人给予奖励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1.《全国经济普查条例》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对农业普查中表现突出的单位和个人给予奖励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1.《全国农业普查条例》</w:t>
            </w:r>
          </w:p>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4</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2"/>
                <w:sz w:val="18"/>
                <w:szCs w:val="18"/>
              </w:rPr>
              <w:t>对农业普查违法行为举报有功人员给予奖励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1.《全国农业普查条例》</w:t>
            </w:r>
          </w:p>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425" w:type="dxa"/>
            <w:vAlign w:val="center"/>
          </w:tcPr>
          <w:p>
            <w:pPr>
              <w:spacing w:line="240" w:lineRule="exact"/>
              <w:jc w:val="center"/>
              <w:rPr>
                <w:rFonts w:hint="eastAsia" w:ascii="仿宋_GB2312" w:hAnsi="仿宋" w:eastAsia="仿宋_GB2312" w:cs="仿宋"/>
                <w:kern w:val="0"/>
                <w:sz w:val="15"/>
                <w:szCs w:val="15"/>
              </w:rPr>
            </w:pPr>
          </w:p>
        </w:tc>
      </w:tr>
    </w:tbl>
    <w:p>
      <w:pPr>
        <w:jc w:val="center"/>
        <w:rPr>
          <w:rFonts w:hint="eastAsia" w:ascii="方正小标宋简体" w:hAnsi="方正小标宋简体" w:eastAsia="方正小标宋简体" w:cs="方正小标宋简体"/>
          <w:sz w:val="44"/>
          <w:szCs w:val="44"/>
        </w:rPr>
      </w:pPr>
    </w:p>
    <w:p>
      <w:pPr>
        <w:jc w:val="center"/>
        <w:rPr>
          <w:rFonts w:hint="eastAsia" w:ascii="仿宋_GB2312" w:hAnsi="方正小标宋简体" w:eastAsia="仿宋_GB2312" w:cs="方正小标宋简体"/>
          <w:sz w:val="44"/>
          <w:szCs w:val="44"/>
        </w:rPr>
      </w:pPr>
    </w:p>
    <w:tbl>
      <w:tblPr>
        <w:tblStyle w:val="5"/>
        <w:tblW w:w="14603"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646"/>
        <w:gridCol w:w="1085"/>
        <w:gridCol w:w="1431"/>
        <w:gridCol w:w="3112"/>
        <w:gridCol w:w="1701"/>
        <w:gridCol w:w="993"/>
        <w:gridCol w:w="1134"/>
        <w:gridCol w:w="567"/>
        <w:gridCol w:w="850"/>
        <w:gridCol w:w="567"/>
        <w:gridCol w:w="664"/>
        <w:gridCol w:w="612"/>
        <w:gridCol w:w="425"/>
        <w:gridCol w:w="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5</w:t>
            </w:r>
          </w:p>
        </w:tc>
        <w:tc>
          <w:tcPr>
            <w:tcW w:w="646" w:type="dxa"/>
            <w:vMerge w:val="restart"/>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行</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政</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奖</w:t>
            </w:r>
          </w:p>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励</w:t>
            </w: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对人口普查中表现突出的单位和个人给予表彰和奖励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1.《全国人口普查条例》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316"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6</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2"/>
                <w:sz w:val="18"/>
                <w:szCs w:val="18"/>
              </w:rPr>
              <w:t>对统计工作做出突出贡献、取得显著成绩的单位和个人给予表彰和奖励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1.《中华人民共和国统计法实施条例》</w:t>
            </w:r>
          </w:p>
          <w:p>
            <w:pPr>
              <w:spacing w:line="240" w:lineRule="exact"/>
              <w:jc w:val="lef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统计局行政部门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316" w:type="dxa"/>
            <w:vAlign w:val="center"/>
          </w:tcPr>
          <w:p>
            <w:pPr>
              <w:spacing w:line="240" w:lineRule="exact"/>
              <w:jc w:val="center"/>
              <w:rPr>
                <w:rFonts w:hint="eastAsia" w:ascii="仿宋_GB2312" w:hAnsi="仿宋" w:eastAsia="仿宋_GB2312" w:cs="仿宋"/>
                <w:kern w:val="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500" w:type="dxa"/>
            <w:vAlign w:val="center"/>
          </w:tcPr>
          <w:p>
            <w:pPr>
              <w:spacing w:line="240" w:lineRule="exact"/>
              <w:jc w:val="center"/>
              <w:rPr>
                <w:rFonts w:hint="eastAsia" w:ascii="仿宋_GB2312" w:hAnsi="仿宋" w:eastAsia="仿宋_GB2312" w:cs="仿宋"/>
                <w:kern w:val="0"/>
                <w:sz w:val="18"/>
                <w:szCs w:val="18"/>
              </w:rPr>
            </w:pPr>
            <w:r>
              <w:rPr>
                <w:rFonts w:hint="eastAsia" w:ascii="仿宋_GB2312" w:hAnsi="仿宋" w:eastAsia="仿宋_GB2312" w:cs="仿宋"/>
                <w:kern w:val="0"/>
                <w:sz w:val="18"/>
                <w:szCs w:val="18"/>
              </w:rPr>
              <w:t>7</w:t>
            </w:r>
          </w:p>
        </w:tc>
        <w:tc>
          <w:tcPr>
            <w:tcW w:w="646" w:type="dxa"/>
            <w:vMerge w:val="continue"/>
            <w:vAlign w:val="center"/>
          </w:tcPr>
          <w:p>
            <w:pPr>
              <w:spacing w:line="240" w:lineRule="exact"/>
              <w:jc w:val="center"/>
              <w:rPr>
                <w:rFonts w:hint="eastAsia" w:ascii="仿宋_GB2312" w:hAnsi="仿宋" w:eastAsia="仿宋_GB2312" w:cs="仿宋"/>
                <w:kern w:val="0"/>
                <w:sz w:val="18"/>
                <w:szCs w:val="18"/>
              </w:rPr>
            </w:pPr>
          </w:p>
        </w:tc>
        <w:tc>
          <w:tcPr>
            <w:tcW w:w="1085"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2"/>
                <w:sz w:val="18"/>
                <w:szCs w:val="18"/>
              </w:rPr>
              <w:t>对统计中弄虚作假等违法行为检举有功的单位和个人给予表彰和奖励</w:t>
            </w:r>
          </w:p>
        </w:tc>
        <w:tc>
          <w:tcPr>
            <w:tcW w:w="1431" w:type="dxa"/>
            <w:vAlign w:val="center"/>
          </w:tcPr>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1.主体信息；</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2.奖励理由；</w:t>
            </w:r>
          </w:p>
          <w:p>
            <w:pPr>
              <w:spacing w:line="240" w:lineRule="exact"/>
              <w:rPr>
                <w:rFonts w:hint="eastAsia" w:ascii="仿宋_GB2312" w:hAnsi="仿宋" w:eastAsia="仿宋_GB2312" w:cs="仿宋"/>
                <w:kern w:val="0"/>
                <w:sz w:val="18"/>
                <w:szCs w:val="18"/>
              </w:rPr>
            </w:pPr>
            <w:r>
              <w:rPr>
                <w:rFonts w:hint="eastAsia" w:ascii="仿宋_GB2312" w:hAnsi="仿宋" w:eastAsia="仿宋_GB2312" w:cs="仿宋"/>
                <w:kern w:val="0"/>
                <w:sz w:val="18"/>
                <w:szCs w:val="18"/>
              </w:rPr>
              <w:t>3.奖励依据；</w:t>
            </w:r>
          </w:p>
          <w:p>
            <w:pPr>
              <w:spacing w:line="240" w:lineRule="exact"/>
              <w:rPr>
                <w:rFonts w:hint="eastAsia" w:ascii="仿宋_GB2312" w:hAnsi="仿宋" w:eastAsia="仿宋_GB2312" w:cs="仿宋"/>
                <w:kern w:val="2"/>
                <w:sz w:val="18"/>
                <w:szCs w:val="18"/>
              </w:rPr>
            </w:pPr>
            <w:r>
              <w:rPr>
                <w:rFonts w:hint="eastAsia" w:ascii="仿宋_GB2312" w:hAnsi="仿宋" w:eastAsia="仿宋_GB2312" w:cs="仿宋"/>
                <w:kern w:val="0"/>
                <w:sz w:val="18"/>
                <w:szCs w:val="18"/>
              </w:rPr>
              <w:t>4.奖励结果。</w:t>
            </w:r>
          </w:p>
        </w:tc>
        <w:tc>
          <w:tcPr>
            <w:tcW w:w="3112" w:type="dxa"/>
            <w:vAlign w:val="center"/>
          </w:tcPr>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1.《全国农业普查条例》</w:t>
            </w:r>
          </w:p>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2.《中华人民共和国统计法》</w:t>
            </w:r>
          </w:p>
          <w:p>
            <w:pPr>
              <w:spacing w:line="240" w:lineRule="exact"/>
              <w:jc w:val="left"/>
              <w:rPr>
                <w:rFonts w:hint="eastAsia" w:ascii="仿宋_GB2312" w:hAnsi="仿宋" w:eastAsia="仿宋_GB2312" w:cs="仿宋"/>
                <w:kern w:val="2"/>
                <w:sz w:val="18"/>
                <w:szCs w:val="18"/>
              </w:rPr>
            </w:pPr>
            <w:r>
              <w:rPr>
                <w:rFonts w:hint="eastAsia" w:ascii="仿宋_GB2312" w:hAnsi="仿宋" w:eastAsia="仿宋_GB2312" w:cs="仿宋"/>
                <w:kern w:val="2"/>
                <w:sz w:val="18"/>
                <w:szCs w:val="18"/>
              </w:rPr>
              <w:t>3.</w:t>
            </w:r>
            <w:r>
              <w:rPr>
                <w:rFonts w:hint="eastAsia" w:ascii="仿宋_GB2312" w:hAnsi="宋体" w:eastAsia="仿宋_GB2312"/>
                <w:color w:val="000000"/>
                <w:kern w:val="0"/>
                <w:sz w:val="18"/>
                <w:szCs w:val="18"/>
              </w:rPr>
              <w:t xml:space="preserve"> 《政府信息公开条例》</w:t>
            </w:r>
          </w:p>
        </w:tc>
        <w:tc>
          <w:tcPr>
            <w:tcW w:w="1701"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奖励决定信息在决定作出之日起7个工作日内公开，其它相关信息形成或变更之日起20个工作日内公开</w:t>
            </w:r>
          </w:p>
        </w:tc>
        <w:tc>
          <w:tcPr>
            <w:tcW w:w="993"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统计局行政部门</w:t>
            </w:r>
          </w:p>
        </w:tc>
        <w:tc>
          <w:tcPr>
            <w:tcW w:w="1134"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政府网站</w:t>
            </w: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850" w:type="dxa"/>
            <w:vAlign w:val="center"/>
          </w:tcPr>
          <w:p>
            <w:pPr>
              <w:spacing w:line="240" w:lineRule="exact"/>
              <w:jc w:val="center"/>
              <w:rPr>
                <w:rFonts w:hint="eastAsia" w:ascii="仿宋_GB2312" w:hAnsi="仿宋" w:eastAsia="仿宋_GB2312" w:cs="仿宋"/>
                <w:kern w:val="2"/>
                <w:sz w:val="18"/>
                <w:szCs w:val="18"/>
              </w:rPr>
            </w:pPr>
          </w:p>
        </w:tc>
        <w:tc>
          <w:tcPr>
            <w:tcW w:w="567" w:type="dxa"/>
            <w:vAlign w:val="center"/>
          </w:tcPr>
          <w:p>
            <w:pPr>
              <w:spacing w:line="240" w:lineRule="exact"/>
              <w:jc w:val="center"/>
              <w:rPr>
                <w:rFonts w:hint="eastAsia" w:ascii="仿宋_GB2312" w:hAnsi="仿宋" w:eastAsia="仿宋_GB2312" w:cs="仿宋"/>
                <w:kern w:val="2"/>
                <w:sz w:val="18"/>
                <w:szCs w:val="18"/>
              </w:rPr>
            </w:pPr>
            <w:r>
              <w:rPr>
                <w:rFonts w:hint="eastAsia" w:ascii="仿宋_GB2312" w:hAnsi="仿宋" w:eastAsia="仿宋_GB2312" w:cs="仿宋"/>
                <w:kern w:val="0"/>
                <w:sz w:val="18"/>
                <w:szCs w:val="18"/>
              </w:rPr>
              <w:t>√</w:t>
            </w:r>
          </w:p>
        </w:tc>
        <w:tc>
          <w:tcPr>
            <w:tcW w:w="664" w:type="dxa"/>
            <w:vAlign w:val="center"/>
          </w:tcPr>
          <w:p>
            <w:pPr>
              <w:spacing w:line="240" w:lineRule="exact"/>
              <w:jc w:val="center"/>
              <w:rPr>
                <w:rFonts w:hint="eastAsia" w:ascii="仿宋_GB2312" w:hAnsi="仿宋" w:eastAsia="仿宋_GB2312" w:cs="仿宋"/>
                <w:kern w:val="2"/>
                <w:sz w:val="18"/>
                <w:szCs w:val="18"/>
              </w:rPr>
            </w:pPr>
          </w:p>
        </w:tc>
        <w:tc>
          <w:tcPr>
            <w:tcW w:w="612" w:type="dxa"/>
            <w:vAlign w:val="center"/>
          </w:tcPr>
          <w:p>
            <w:pPr>
              <w:spacing w:line="240" w:lineRule="exact"/>
              <w:jc w:val="center"/>
              <w:rPr>
                <w:rFonts w:hint="eastAsia" w:ascii="仿宋_GB2312" w:hAnsi="仿宋" w:eastAsia="仿宋_GB2312" w:cs="仿宋"/>
                <w:kern w:val="2"/>
                <w:sz w:val="18"/>
                <w:szCs w:val="18"/>
              </w:rPr>
            </w:pPr>
          </w:p>
        </w:tc>
        <w:tc>
          <w:tcPr>
            <w:tcW w:w="425" w:type="dxa"/>
            <w:vAlign w:val="center"/>
          </w:tcPr>
          <w:p>
            <w:pPr>
              <w:spacing w:line="240" w:lineRule="exact"/>
              <w:jc w:val="center"/>
              <w:rPr>
                <w:rFonts w:hint="eastAsia" w:ascii="仿宋_GB2312" w:hAnsi="仿宋" w:eastAsia="仿宋_GB2312" w:cs="仿宋"/>
                <w:kern w:val="0"/>
                <w:sz w:val="15"/>
                <w:szCs w:val="15"/>
              </w:rPr>
            </w:pPr>
            <w:r>
              <w:rPr>
                <w:rFonts w:hint="eastAsia" w:ascii="仿宋_GB2312" w:hAnsi="仿宋" w:eastAsia="仿宋_GB2312" w:cs="仿宋"/>
                <w:kern w:val="0"/>
                <w:sz w:val="15"/>
                <w:szCs w:val="15"/>
              </w:rPr>
              <w:t>√</w:t>
            </w:r>
          </w:p>
        </w:tc>
        <w:tc>
          <w:tcPr>
            <w:tcW w:w="316" w:type="dxa"/>
            <w:vAlign w:val="center"/>
          </w:tcPr>
          <w:p>
            <w:pPr>
              <w:spacing w:line="240" w:lineRule="exact"/>
              <w:jc w:val="center"/>
              <w:rPr>
                <w:rFonts w:hint="eastAsia" w:ascii="仿宋_GB2312" w:hAnsi="仿宋" w:eastAsia="仿宋_GB2312" w:cs="仿宋"/>
                <w:kern w:val="0"/>
                <w:sz w:val="15"/>
                <w:szCs w:val="15"/>
              </w:rPr>
            </w:pP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YwNmFmMDEyMzM0MTNlM2IyZDM5YjdmMDg2ZTUyN2IifQ=="/>
  </w:docVars>
  <w:rsids>
    <w:rsidRoot w:val="008339B0"/>
    <w:rsid w:val="000311F3"/>
    <w:rsid w:val="00141135"/>
    <w:rsid w:val="00183387"/>
    <w:rsid w:val="002400AF"/>
    <w:rsid w:val="00241BFC"/>
    <w:rsid w:val="0025433A"/>
    <w:rsid w:val="00266D1F"/>
    <w:rsid w:val="00273DCF"/>
    <w:rsid w:val="002831C2"/>
    <w:rsid w:val="002E68C4"/>
    <w:rsid w:val="00314DB2"/>
    <w:rsid w:val="003C262B"/>
    <w:rsid w:val="00434E9C"/>
    <w:rsid w:val="00436633"/>
    <w:rsid w:val="00452724"/>
    <w:rsid w:val="00484569"/>
    <w:rsid w:val="00531E35"/>
    <w:rsid w:val="00553CE0"/>
    <w:rsid w:val="0058309A"/>
    <w:rsid w:val="007242D1"/>
    <w:rsid w:val="00794BEA"/>
    <w:rsid w:val="008339B0"/>
    <w:rsid w:val="00841569"/>
    <w:rsid w:val="0092524A"/>
    <w:rsid w:val="009D1B83"/>
    <w:rsid w:val="00A659EE"/>
    <w:rsid w:val="00AB5EBE"/>
    <w:rsid w:val="00B47B24"/>
    <w:rsid w:val="00B564F6"/>
    <w:rsid w:val="00B61AB3"/>
    <w:rsid w:val="00C1447F"/>
    <w:rsid w:val="00D135AB"/>
    <w:rsid w:val="00D37FA6"/>
    <w:rsid w:val="00D559CF"/>
    <w:rsid w:val="00E36E05"/>
    <w:rsid w:val="00F34C5F"/>
    <w:rsid w:val="00F522FC"/>
    <w:rsid w:val="00F7344B"/>
    <w:rsid w:val="05B24A97"/>
    <w:rsid w:val="17921E2F"/>
    <w:rsid w:val="30934978"/>
    <w:rsid w:val="450D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Calibri" w:hAnsi="Calibri" w:eastAsia="宋体" w:cs="Times New Roman"/>
      <w:sz w:val="18"/>
      <w:szCs w:val="18"/>
    </w:rPr>
  </w:style>
  <w:style w:type="character" w:customStyle="1" w:styleId="8">
    <w:name w:val="页脚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5D722CF-E9F4-4A32-B919-11470C15538A}">
  <ds:schemaRefs/>
</ds:datastoreItem>
</file>

<file path=docProps/app.xml><?xml version="1.0" encoding="utf-8"?>
<Properties xmlns="http://schemas.openxmlformats.org/officeDocument/2006/extended-properties" xmlns:vt="http://schemas.openxmlformats.org/officeDocument/2006/docPropsVTypes">
  <Template>Normal</Template>
  <Pages>4</Pages>
  <Words>1805</Words>
  <Characters>1885</Characters>
  <Lines>16</Lines>
  <Paragraphs>4</Paragraphs>
  <TotalTime>0</TotalTime>
  <ScaleCrop>false</ScaleCrop>
  <LinksUpToDate>false</LinksUpToDate>
  <CharactersWithSpaces>2016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2020-11-10T02:34:00Z</dcterms:created>
  <dc:creator>Administrator</dc:creator>
  <cp:lastModifiedBy>XURUIRUI</cp:lastModifiedBy>
  <dcterms:modified xsi:type="dcterms:W3CDTF">2025-10-28T08:10:33Z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253CC00796334AC087287EC317D9B1C6_12</vt:lpwstr>
  </property>
</Properties>
</file>