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820"/>
        <w:gridCol w:w="1138"/>
        <w:gridCol w:w="1173"/>
        <w:gridCol w:w="2809"/>
        <w:gridCol w:w="1459"/>
        <w:gridCol w:w="2100"/>
        <w:gridCol w:w="2219"/>
      </w:tblGrid>
      <w:tr w14:paraId="394D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4174" w:type="dxa"/>
            <w:gridSpan w:val="8"/>
            <w:vAlign w:val="center"/>
          </w:tcPr>
          <w:p w14:paraId="0B789F12">
            <w:pPr>
              <w:jc w:val="center"/>
              <w:rPr>
                <w:rFonts w:hint="eastAsia"/>
                <w:sz w:val="36"/>
                <w:szCs w:val="36"/>
                <w:vertAlign w:val="baseline"/>
                <w:lang w:val="en-US" w:eastAsia="zh-CN"/>
              </w:rPr>
            </w:pPr>
            <w:r>
              <w:rPr>
                <w:rFonts w:hint="eastAsia"/>
                <w:sz w:val="36"/>
                <w:szCs w:val="36"/>
                <w:vertAlign w:val="baseline"/>
                <w:lang w:val="en-US" w:eastAsia="zh-CN"/>
              </w:rPr>
              <w:t>翼城县农产品仓储保鲜冷链设施建设项目验收合格主体及测算奖补金额公示表</w:t>
            </w:r>
          </w:p>
        </w:tc>
      </w:tr>
      <w:tr w14:paraId="4067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456" w:type="dxa"/>
            <w:vAlign w:val="center"/>
          </w:tcPr>
          <w:p w14:paraId="6CAE8A1F">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2820" w:type="dxa"/>
            <w:vAlign w:val="center"/>
          </w:tcPr>
          <w:p w14:paraId="1EB280F0">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主体名称</w:t>
            </w:r>
          </w:p>
        </w:tc>
        <w:tc>
          <w:tcPr>
            <w:tcW w:w="1138" w:type="dxa"/>
            <w:vAlign w:val="center"/>
          </w:tcPr>
          <w:p w14:paraId="175A90E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测算奖补金额（万元）</w:t>
            </w:r>
          </w:p>
        </w:tc>
        <w:tc>
          <w:tcPr>
            <w:tcW w:w="1173" w:type="dxa"/>
            <w:vAlign w:val="center"/>
          </w:tcPr>
          <w:p w14:paraId="31339496">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新建</w:t>
            </w:r>
          </w:p>
          <w:p w14:paraId="25D40957">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（改建）</w:t>
            </w:r>
          </w:p>
        </w:tc>
        <w:tc>
          <w:tcPr>
            <w:tcW w:w="2809" w:type="dxa"/>
            <w:vAlign w:val="center"/>
          </w:tcPr>
          <w:p w14:paraId="7AE135F7">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设施类型</w:t>
            </w:r>
          </w:p>
        </w:tc>
        <w:tc>
          <w:tcPr>
            <w:tcW w:w="1459" w:type="dxa"/>
            <w:vAlign w:val="center"/>
          </w:tcPr>
          <w:p w14:paraId="4AE7A632">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p w14:paraId="0298C253">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（间）</w:t>
            </w:r>
          </w:p>
        </w:tc>
        <w:tc>
          <w:tcPr>
            <w:tcW w:w="2100" w:type="dxa"/>
            <w:vAlign w:val="center"/>
          </w:tcPr>
          <w:p w14:paraId="32E63D70">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规模</w:t>
            </w:r>
          </w:p>
          <w:p w14:paraId="236490A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（立方米）</w:t>
            </w:r>
          </w:p>
        </w:tc>
        <w:tc>
          <w:tcPr>
            <w:tcW w:w="2219" w:type="dxa"/>
            <w:vAlign w:val="center"/>
          </w:tcPr>
          <w:p w14:paraId="6564E26B">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新建设施购置   配套设施内容</w:t>
            </w:r>
          </w:p>
        </w:tc>
      </w:tr>
      <w:tr w14:paraId="4ABF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56" w:type="dxa"/>
            <w:vAlign w:val="center"/>
          </w:tcPr>
          <w:p w14:paraId="39A1D41B">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820" w:type="dxa"/>
            <w:vAlign w:val="center"/>
          </w:tcPr>
          <w:p w14:paraId="29AB97FC">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翼城县助农苹果专业合作社</w:t>
            </w:r>
          </w:p>
        </w:tc>
        <w:tc>
          <w:tcPr>
            <w:tcW w:w="1138" w:type="dxa"/>
            <w:vAlign w:val="center"/>
          </w:tcPr>
          <w:p w14:paraId="37F5E14D">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80.22</w:t>
            </w:r>
          </w:p>
        </w:tc>
        <w:tc>
          <w:tcPr>
            <w:tcW w:w="1173" w:type="dxa"/>
            <w:vAlign w:val="center"/>
          </w:tcPr>
          <w:p w14:paraId="081CC260">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新建</w:t>
            </w:r>
          </w:p>
        </w:tc>
        <w:tc>
          <w:tcPr>
            <w:tcW w:w="2809" w:type="dxa"/>
            <w:vAlign w:val="center"/>
          </w:tcPr>
          <w:p w14:paraId="34A2E3C4">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机械冷藏库（高温库）</w:t>
            </w:r>
          </w:p>
        </w:tc>
        <w:tc>
          <w:tcPr>
            <w:tcW w:w="1459" w:type="dxa"/>
            <w:vAlign w:val="center"/>
          </w:tcPr>
          <w:p w14:paraId="3AE8464C">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2100" w:type="dxa"/>
            <w:vAlign w:val="center"/>
          </w:tcPr>
          <w:p w14:paraId="54E6B6EB">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4684.06</w:t>
            </w:r>
          </w:p>
        </w:tc>
        <w:tc>
          <w:tcPr>
            <w:tcW w:w="2219" w:type="dxa"/>
            <w:vAlign w:val="center"/>
          </w:tcPr>
          <w:p w14:paraId="66781B72">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叉车、铁框</w:t>
            </w:r>
            <w:bookmarkStart w:id="0" w:name="_GoBack"/>
            <w:bookmarkEnd w:id="0"/>
          </w:p>
        </w:tc>
      </w:tr>
      <w:tr w14:paraId="27CF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56" w:type="dxa"/>
            <w:vAlign w:val="center"/>
          </w:tcPr>
          <w:p w14:paraId="68257E5D">
            <w:pPr>
              <w:jc w:val="center"/>
              <w:rPr>
                <w:rFonts w:hint="default" w:asciiTheme="minorEastAsia" w:hAnsiTheme="minorEastAsia" w:eastAsiaTheme="minorEastAsia" w:cstheme="minorEastAsia"/>
                <w:sz w:val="24"/>
                <w:szCs w:val="24"/>
                <w:vertAlign w:val="baseline"/>
                <w:lang w:val="en-US" w:eastAsia="zh-CN"/>
              </w:rPr>
            </w:pPr>
          </w:p>
        </w:tc>
        <w:tc>
          <w:tcPr>
            <w:tcW w:w="2820" w:type="dxa"/>
            <w:vAlign w:val="center"/>
          </w:tcPr>
          <w:p w14:paraId="06EF8D0D">
            <w:pPr>
              <w:jc w:val="center"/>
              <w:rPr>
                <w:rFonts w:hint="default" w:asciiTheme="minorEastAsia" w:hAnsiTheme="minorEastAsia" w:eastAsiaTheme="minorEastAsia" w:cstheme="minorEastAsia"/>
                <w:sz w:val="24"/>
                <w:szCs w:val="24"/>
                <w:vertAlign w:val="baseline"/>
                <w:lang w:val="en-US" w:eastAsia="zh-CN"/>
              </w:rPr>
            </w:pPr>
          </w:p>
        </w:tc>
        <w:tc>
          <w:tcPr>
            <w:tcW w:w="1138" w:type="dxa"/>
            <w:vAlign w:val="center"/>
          </w:tcPr>
          <w:p w14:paraId="4E9A0FE6">
            <w:pPr>
              <w:jc w:val="center"/>
              <w:rPr>
                <w:rFonts w:hint="default" w:asciiTheme="minorEastAsia" w:hAnsiTheme="minorEastAsia" w:eastAsiaTheme="minorEastAsia" w:cstheme="minorEastAsia"/>
                <w:sz w:val="24"/>
                <w:szCs w:val="24"/>
                <w:vertAlign w:val="baseline"/>
                <w:lang w:val="en-US" w:eastAsia="zh-CN"/>
              </w:rPr>
            </w:pPr>
          </w:p>
        </w:tc>
        <w:tc>
          <w:tcPr>
            <w:tcW w:w="1173" w:type="dxa"/>
            <w:shd w:val="clear" w:color="auto" w:fill="auto"/>
            <w:vAlign w:val="center"/>
          </w:tcPr>
          <w:p w14:paraId="38DAFE50">
            <w:pPr>
              <w:jc w:val="center"/>
              <w:rPr>
                <w:rFonts w:hint="eastAsia" w:asciiTheme="minorEastAsia" w:hAnsiTheme="minorEastAsia" w:eastAsiaTheme="minorEastAsia" w:cstheme="minorEastAsia"/>
                <w:kern w:val="2"/>
                <w:sz w:val="24"/>
                <w:szCs w:val="24"/>
                <w:vertAlign w:val="baseline"/>
                <w:lang w:val="en-US" w:eastAsia="zh-CN" w:bidi="ar-SA"/>
              </w:rPr>
            </w:pPr>
          </w:p>
        </w:tc>
        <w:tc>
          <w:tcPr>
            <w:tcW w:w="2809" w:type="dxa"/>
            <w:shd w:val="clear" w:color="auto" w:fill="auto"/>
            <w:vAlign w:val="center"/>
          </w:tcPr>
          <w:p w14:paraId="77F69104">
            <w:pPr>
              <w:jc w:val="center"/>
              <w:rPr>
                <w:rFonts w:hint="eastAsia" w:asciiTheme="minorEastAsia" w:hAnsiTheme="minorEastAsia" w:eastAsiaTheme="minorEastAsia" w:cstheme="minorEastAsia"/>
                <w:kern w:val="2"/>
                <w:sz w:val="24"/>
                <w:szCs w:val="24"/>
                <w:vertAlign w:val="baseline"/>
                <w:lang w:val="en-US" w:eastAsia="zh-CN" w:bidi="ar-SA"/>
              </w:rPr>
            </w:pPr>
          </w:p>
        </w:tc>
        <w:tc>
          <w:tcPr>
            <w:tcW w:w="1459" w:type="dxa"/>
            <w:vAlign w:val="center"/>
          </w:tcPr>
          <w:p w14:paraId="4280E7F9">
            <w:pPr>
              <w:jc w:val="center"/>
              <w:rPr>
                <w:rFonts w:hint="default" w:asciiTheme="minorEastAsia" w:hAnsiTheme="minorEastAsia" w:eastAsiaTheme="minorEastAsia" w:cstheme="minorEastAsia"/>
                <w:sz w:val="24"/>
                <w:szCs w:val="24"/>
                <w:vertAlign w:val="baseline"/>
                <w:lang w:val="en-US" w:eastAsia="zh-CN"/>
              </w:rPr>
            </w:pPr>
          </w:p>
        </w:tc>
        <w:tc>
          <w:tcPr>
            <w:tcW w:w="2100" w:type="dxa"/>
            <w:vAlign w:val="center"/>
          </w:tcPr>
          <w:p w14:paraId="49C03B3D">
            <w:pPr>
              <w:jc w:val="center"/>
              <w:rPr>
                <w:rFonts w:hint="default" w:asciiTheme="minorEastAsia" w:hAnsiTheme="minorEastAsia" w:eastAsiaTheme="minorEastAsia" w:cstheme="minorEastAsia"/>
                <w:sz w:val="24"/>
                <w:szCs w:val="24"/>
                <w:vertAlign w:val="baseline"/>
                <w:lang w:val="en-US" w:eastAsia="zh-CN"/>
              </w:rPr>
            </w:pPr>
          </w:p>
        </w:tc>
        <w:tc>
          <w:tcPr>
            <w:tcW w:w="2219" w:type="dxa"/>
            <w:vAlign w:val="center"/>
          </w:tcPr>
          <w:p w14:paraId="2FECE4D0">
            <w:pPr>
              <w:jc w:val="center"/>
              <w:rPr>
                <w:rFonts w:hint="eastAsia" w:asciiTheme="minorEastAsia" w:hAnsiTheme="minorEastAsia" w:eastAsiaTheme="minorEastAsia" w:cstheme="minorEastAsia"/>
                <w:sz w:val="24"/>
                <w:szCs w:val="24"/>
                <w:vertAlign w:val="baseline"/>
                <w:lang w:val="en-US" w:eastAsia="zh-CN"/>
              </w:rPr>
            </w:pPr>
          </w:p>
        </w:tc>
      </w:tr>
      <w:tr w14:paraId="54CD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56" w:type="dxa"/>
          </w:tcPr>
          <w:p w14:paraId="2BB83E01">
            <w:pPr>
              <w:jc w:val="center"/>
              <w:rPr>
                <w:rFonts w:hint="eastAsia" w:asciiTheme="minorEastAsia" w:hAnsiTheme="minorEastAsia" w:eastAsiaTheme="minorEastAsia" w:cstheme="minorEastAsia"/>
                <w:sz w:val="24"/>
                <w:szCs w:val="24"/>
                <w:vertAlign w:val="baseline"/>
                <w:lang w:val="en-US" w:eastAsia="zh-CN"/>
              </w:rPr>
            </w:pPr>
          </w:p>
        </w:tc>
        <w:tc>
          <w:tcPr>
            <w:tcW w:w="2820" w:type="dxa"/>
          </w:tcPr>
          <w:p w14:paraId="36C61442">
            <w:pPr>
              <w:jc w:val="center"/>
              <w:rPr>
                <w:rFonts w:hint="eastAsia" w:asciiTheme="minorEastAsia" w:hAnsiTheme="minorEastAsia" w:eastAsiaTheme="minorEastAsia" w:cstheme="minorEastAsia"/>
                <w:sz w:val="24"/>
                <w:szCs w:val="24"/>
                <w:vertAlign w:val="baseline"/>
                <w:lang w:val="en-US" w:eastAsia="zh-CN"/>
              </w:rPr>
            </w:pPr>
          </w:p>
        </w:tc>
        <w:tc>
          <w:tcPr>
            <w:tcW w:w="1138" w:type="dxa"/>
          </w:tcPr>
          <w:p w14:paraId="2B0C5F57">
            <w:pPr>
              <w:jc w:val="center"/>
              <w:rPr>
                <w:rFonts w:hint="eastAsia" w:asciiTheme="minorEastAsia" w:hAnsiTheme="minorEastAsia" w:eastAsiaTheme="minorEastAsia" w:cstheme="minorEastAsia"/>
                <w:sz w:val="24"/>
                <w:szCs w:val="24"/>
                <w:vertAlign w:val="baseline"/>
                <w:lang w:val="en-US" w:eastAsia="zh-CN"/>
              </w:rPr>
            </w:pPr>
          </w:p>
        </w:tc>
        <w:tc>
          <w:tcPr>
            <w:tcW w:w="1173" w:type="dxa"/>
          </w:tcPr>
          <w:p w14:paraId="3E427862">
            <w:pPr>
              <w:jc w:val="center"/>
              <w:rPr>
                <w:rFonts w:hint="eastAsia" w:asciiTheme="minorEastAsia" w:hAnsiTheme="minorEastAsia" w:eastAsiaTheme="minorEastAsia" w:cstheme="minorEastAsia"/>
                <w:sz w:val="24"/>
                <w:szCs w:val="24"/>
                <w:vertAlign w:val="baseline"/>
                <w:lang w:val="en-US" w:eastAsia="zh-CN"/>
              </w:rPr>
            </w:pPr>
          </w:p>
        </w:tc>
        <w:tc>
          <w:tcPr>
            <w:tcW w:w="2809" w:type="dxa"/>
          </w:tcPr>
          <w:p w14:paraId="7ED5B4C8">
            <w:pPr>
              <w:jc w:val="center"/>
              <w:rPr>
                <w:rFonts w:hint="eastAsia" w:asciiTheme="minorEastAsia" w:hAnsiTheme="minorEastAsia" w:eastAsiaTheme="minorEastAsia" w:cstheme="minorEastAsia"/>
                <w:sz w:val="24"/>
                <w:szCs w:val="24"/>
                <w:vertAlign w:val="baseline"/>
                <w:lang w:val="en-US" w:eastAsia="zh-CN"/>
              </w:rPr>
            </w:pPr>
          </w:p>
        </w:tc>
        <w:tc>
          <w:tcPr>
            <w:tcW w:w="1459" w:type="dxa"/>
          </w:tcPr>
          <w:p w14:paraId="7A0B308B">
            <w:pPr>
              <w:jc w:val="center"/>
              <w:rPr>
                <w:rFonts w:hint="eastAsia" w:asciiTheme="minorEastAsia" w:hAnsiTheme="minorEastAsia" w:eastAsiaTheme="minorEastAsia" w:cstheme="minorEastAsia"/>
                <w:sz w:val="24"/>
                <w:szCs w:val="24"/>
                <w:vertAlign w:val="baseline"/>
                <w:lang w:val="en-US" w:eastAsia="zh-CN"/>
              </w:rPr>
            </w:pPr>
          </w:p>
        </w:tc>
        <w:tc>
          <w:tcPr>
            <w:tcW w:w="2100" w:type="dxa"/>
          </w:tcPr>
          <w:p w14:paraId="04D6BF42">
            <w:pPr>
              <w:jc w:val="center"/>
              <w:rPr>
                <w:rFonts w:hint="eastAsia" w:asciiTheme="minorEastAsia" w:hAnsiTheme="minorEastAsia" w:eastAsiaTheme="minorEastAsia" w:cstheme="minorEastAsia"/>
                <w:sz w:val="24"/>
                <w:szCs w:val="24"/>
                <w:vertAlign w:val="baseline"/>
                <w:lang w:val="en-US" w:eastAsia="zh-CN"/>
              </w:rPr>
            </w:pPr>
          </w:p>
        </w:tc>
        <w:tc>
          <w:tcPr>
            <w:tcW w:w="2219" w:type="dxa"/>
          </w:tcPr>
          <w:p w14:paraId="7FBDED58">
            <w:pPr>
              <w:jc w:val="center"/>
              <w:rPr>
                <w:rFonts w:hint="eastAsia" w:asciiTheme="minorEastAsia" w:hAnsiTheme="minorEastAsia" w:eastAsiaTheme="minorEastAsia" w:cstheme="minorEastAsia"/>
                <w:sz w:val="24"/>
                <w:szCs w:val="24"/>
                <w:vertAlign w:val="baseline"/>
                <w:lang w:val="en-US" w:eastAsia="zh-CN"/>
              </w:rPr>
            </w:pPr>
          </w:p>
        </w:tc>
      </w:tr>
      <w:tr w14:paraId="51D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174" w:type="dxa"/>
            <w:gridSpan w:val="8"/>
            <w:vAlign w:val="center"/>
          </w:tcPr>
          <w:p w14:paraId="7DA1E253">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备注：执行标准：《2022年山西农产品产地冷藏保鲜设施建设项目奖补目录》</w:t>
            </w:r>
          </w:p>
          <w:p w14:paraId="45EB0BFE">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奖补金额：以净库容为测算依据，按《奖补目录》对应档确定冷库主体奖补金额。</w:t>
            </w:r>
          </w:p>
          <w:p w14:paraId="1F7C5B4D">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配套设施奖补金额：实际配套设备购置的30%，最高不超过配套设备奖补最高限额。</w:t>
            </w:r>
          </w:p>
        </w:tc>
      </w:tr>
    </w:tbl>
    <w:p w14:paraId="6C494BE2">
      <w:pPr>
        <w:rPr>
          <w:rFonts w:hint="eastAsia"/>
          <w:lang w:val="en-US" w:eastAsia="zh-CN"/>
        </w:rPr>
      </w:pPr>
    </w:p>
    <w:p w14:paraId="34B8EC3E">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jVlZjFlMzE1ZmRmZGRkNDEzYjBjN2JmMWExMmYifQ=="/>
  </w:docVars>
  <w:rsids>
    <w:rsidRoot w:val="6DE220A6"/>
    <w:rsid w:val="1C23778B"/>
    <w:rsid w:val="1F274F92"/>
    <w:rsid w:val="48925A2A"/>
    <w:rsid w:val="537A08C9"/>
    <w:rsid w:val="6DBB6302"/>
    <w:rsid w:val="6DE220A6"/>
    <w:rsid w:val="79B37EEA"/>
    <w:rsid w:val="7B30793B"/>
    <w:rsid w:val="7C3178EE"/>
    <w:rsid w:val="7D16164A"/>
    <w:rsid w:val="7D88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231</Characters>
  <Lines>0</Lines>
  <Paragraphs>0</Paragraphs>
  <TotalTime>15</TotalTime>
  <ScaleCrop>false</ScaleCrop>
  <LinksUpToDate>false</LinksUpToDate>
  <CharactersWithSpaces>246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2023-11-10T01:46:00Z</dcterms:created>
  <dc:creator>Administrator</dc:creator>
  <cp:lastModifiedBy>Administrator</cp:lastModifiedBy>
  <dcterms:modified xsi:type="dcterms:W3CDTF">2025-07-31T08:10:07Z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8F25A0B874E64AB990372A0A5C44E07C_11</vt:lpwstr>
  </property>
</Properties>
</file>