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4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22222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Cs w:val="32"/>
        </w:rPr>
        <w:t>项目申报表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2165"/>
        <w:gridCol w:w="1928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单位名称</w:t>
            </w:r>
          </w:p>
        </w:tc>
        <w:tc>
          <w:tcPr>
            <w:tcW w:w="63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统一社会信用代码</w:t>
            </w:r>
          </w:p>
        </w:tc>
        <w:tc>
          <w:tcPr>
            <w:tcW w:w="63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注册地址</w:t>
            </w:r>
          </w:p>
        </w:tc>
        <w:tc>
          <w:tcPr>
            <w:tcW w:w="63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成立年月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法定代表人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注册资本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员工人数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联系人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联系方式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单位简介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（如主营业务、规模、优势等，限500字）</w:t>
            </w:r>
          </w:p>
        </w:tc>
        <w:tc>
          <w:tcPr>
            <w:tcW w:w="63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已获资质证书</w:t>
            </w:r>
          </w:p>
        </w:tc>
        <w:tc>
          <w:tcPr>
            <w:tcW w:w="63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2023年营业收入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（万元）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2023年营业利润（万元）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2023年末资产总额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（万元）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资产负债率（%）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申报项目名称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3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项目建设地址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项目类型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 xml:space="preserve"> □物流配送体系建设改造  □乡镇商贸中心建设改造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计划投资额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（万元）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主要建设内容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/实现功能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建设进度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及计划安排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预期经济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和社会效益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项目实施单位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32"/>
              </w:rPr>
              <w:t>申报意见</w:t>
            </w:r>
          </w:p>
        </w:tc>
        <w:tc>
          <w:tcPr>
            <w:tcW w:w="6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本单位所填报信息及有关申报资料均真实有效，如有弄虚作假，愿承担相应责任，包括但不限于退回支持资金。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法定代表人：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 xml:space="preserve">（单位公章）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2024年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4a6e5e6f-c352-4b93-b163-8689550f93c9"/>
  </w:docVars>
  <w:rsids>
    <w:rsidRoot w:val="20600D60"/>
    <w:rsid w:val="2060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2024-12-09T00:59:00Z</dcterms:created>
  <dc:creator>XURUIRUI</dc:creator>
  <cp:lastModifiedBy>XURUIRUI</cp:lastModifiedBy>
  <dcterms:modified xsi:type="dcterms:W3CDTF">2024-12-09T01:04:58Z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42647F112C55461780FA4B7401C0AEBB_11</vt:lpwstr>
  </property>
</Properties>
</file>