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="235" w:line="230" w:lineRule="auto"/>
        <w:ind w:right="-64"/>
        <w:jc w:val="center"/>
        <w:outlineLvl w:val="0"/>
        <w:rPr>
          <w:rFonts w:ascii="宋体" w:eastAsia="宋体" w:cs="宋体"/>
          <w:color w:val="auto"/>
          <w:spacing w:val="2"/>
          <w:sz w:val="44"/>
          <w:szCs w:val="44"/>
          <w14:textOutline w14:w="6350" w14:cap="flat">
            <w14:solidFill>
              <w14:srgbClr w14:val="000000"/>
            </w14:solidFill>
            <w14:prstDash w14:val="solid"/>
            <w14:miter/>
          </w14:textOutline>
        </w:rPr>
      </w:pPr>
    </w:p>
    <w:p>
      <w:pPr>
        <w:spacing w:before="235" w:line="230" w:lineRule="auto"/>
        <w:ind w:right="-64"/>
        <w:jc w:val="center"/>
        <w:outlineLvl w:val="0"/>
        <w:rPr>
          <w:rFonts w:ascii="宋体" w:eastAsia="宋体" w:cs="宋体"/>
          <w:color w:val="auto"/>
          <w:spacing w:val="2"/>
          <w:sz w:val="44"/>
          <w:szCs w:val="44"/>
          <w14:textOutline w14:w="6350" w14:cap="flat">
            <w14:solidFill>
              <w14:srgbClr w14:val="000000"/>
            </w14:solidFill>
            <w14:prstDash w14:val="solid"/>
            <w14:miter/>
          </w14:textOutline>
        </w:rPr>
      </w:pPr>
      <w:r>
        <w:rPr>
          <w:rFonts w:ascii="宋体" w:eastAsia="宋体" w:cs="宋体"/>
          <w:color w:val="auto"/>
          <w:spacing w:val="2"/>
          <w:sz w:val="44"/>
          <w:szCs w:val="44"/>
          <w14:textOutline w14:w="6350" w14:cap="flat">
            <w14:solidFill>
              <w14:srgbClr w14:val="000000"/>
            </w14:solidFill>
            <w14:prstDash w14:val="solid"/>
            <w14:miter/>
          </w14:textOutline>
        </w:rPr>
        <w:t>政府采购领域“四类”违法违规行为</w:t>
      </w:r>
    </w:p>
    <w:p>
      <w:pPr>
        <w:spacing w:before="235" w:line="230" w:lineRule="auto"/>
        <w:ind w:right="-64"/>
        <w:jc w:val="center"/>
        <w:outlineLvl w:val="0"/>
        <w:rPr>
          <w:rFonts w:ascii="宋体" w:eastAsia="宋体" w:cs="宋体"/>
          <w:color w:val="auto"/>
          <w:sz w:val="44"/>
          <w:szCs w:val="44"/>
        </w:rPr>
      </w:pPr>
      <w:r>
        <w:rPr>
          <w:rFonts w:ascii="宋体" w:eastAsia="宋体" w:cs="宋体"/>
          <w:color w:val="auto"/>
          <w:spacing w:val="2"/>
          <w:sz w:val="44"/>
          <w:szCs w:val="44"/>
          <w14:textOutline w14:w="6350" w14:cap="flat">
            <w14:solidFill>
              <w14:srgbClr w14:val="000000"/>
            </w14:solidFill>
            <w14:prstDash w14:val="solid"/>
            <w14:miter/>
          </w14:textOutline>
        </w:rPr>
        <w:t>专项整治工作投诉举报公告</w:t>
      </w:r>
    </w:p>
    <w:p>
      <w:pPr>
        <w:spacing w:line="302" w:lineRule="auto"/>
        <w:rPr>
          <w:rFonts w:ascii="Arial" w:hAnsi="Arial"/>
          <w:sz w:val="21"/>
        </w:rPr>
      </w:pPr>
    </w:p>
    <w:p>
      <w:pPr>
        <w:spacing w:line="302" w:lineRule="auto"/>
        <w:rPr>
          <w:rFonts w:ascii="Arial" w:hAns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各政府采购当事人: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为贯彻落实建设全国统一大市场部署及政府采购领域“整顿市场秩序、建设法规体系、促进产业发展”行动方案有关要求，根据《山西省财政厅山西省公安厅山西省市场监督管理局关于开展山西省2023年政府采购领域“四类”违法违规行为专项整治工作的通知》要求，在全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县</w:t>
      </w:r>
      <w:r>
        <w:rPr>
          <w:rFonts w:ascii="Times New Roman" w:eastAsia="仿宋_GB2312" w:cs="Times New Roman" w:hAnsi="Times New Roman"/>
          <w:sz w:val="32"/>
          <w:szCs w:val="32"/>
        </w:rPr>
        <w:t>范围内开展政府采购领域“四类”违法违规行为专项整治工作。现将投诉举报内容公告如下：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黑体" w:eastAsia="黑体" w:cs="黑体" w:hint="eastAsia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  <w:lang w:val="en-US" w:eastAsia="zh-CN"/>
        </w:rPr>
        <w:t>一</w:t>
      </w:r>
      <w:r>
        <w:rPr>
          <w:rFonts w:ascii="黑体" w:eastAsia="黑体" w:cs="黑体" w:hint="eastAsia"/>
          <w:b/>
          <w:bCs/>
          <w:sz w:val="32"/>
          <w:szCs w:val="32"/>
          <w:lang w:eastAsia="zh-CN"/>
        </w:rPr>
        <w:t>、</w:t>
      </w:r>
      <w:r>
        <w:rPr>
          <w:rFonts w:ascii="黑体" w:eastAsia="黑体" w:cs="黑体" w:hint="eastAsia"/>
          <w:b/>
          <w:bCs/>
          <w:sz w:val="32"/>
          <w:szCs w:val="32"/>
        </w:rPr>
        <w:t>举报范围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</w:rPr>
        <w:t>202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/>
          <w:sz w:val="32"/>
          <w:szCs w:val="32"/>
        </w:rPr>
        <w:t>年1月1日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以来启动的政府采购项目。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楷体" w:eastAsia="楷体" w:cs="楷体" w:hint="eastAsia"/>
          <w:b/>
          <w:bCs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 xml:space="preserve">（一）采购人设置不公平竞争的条件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直接或变相对外地企业进入本地市场设置阻碍倾斜照顾本地企业；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设置不合理的企业规模要求直接或变相限制、排斥中小企业；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非法限定供应商所在行业，限制供应商进入本行业参与竞争。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楷体" w:eastAsia="楷体" w:cs="楷体" w:hint="eastAsia"/>
          <w:b/>
          <w:bCs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（二）采购人、代理机构乱收费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超标准收取投标保证金或履约保证金；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违法收取质量保证金；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逾期不退还保证金；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未在采购公告中明确代理服务费金额；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5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没有法律法规依据的收费：电子化采购条件下收取标书费；没有依据收取的专家评审费、场地租赁费，违法收取各类押金、保证金等。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楷体" w:eastAsia="楷体" w:cs="楷体" w:hint="eastAsia"/>
          <w:b/>
          <w:bCs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 xml:space="preserve">（三）供应商提供虚假材料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提供虚假的认证证书、检验检测报告；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提供虚假的合同业绩及学历证书等证明材料；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提供虚假的《中小企业声明函》；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提供其他虚假材料。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楷体" w:eastAsia="楷体" w:cs="楷体" w:hint="eastAsia"/>
          <w:b/>
          <w:bCs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 xml:space="preserve">（四）供应商围标串标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不同投标人的投标文件相互混装、异常一致或者投标报价呈规律性差异；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不同投标人的投标文件由同一单位、个人编制，或委托同一单位、个人办理投标事宜；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不同投标人的投标文件载明的项目管理成员或者联系人员为同一人；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事先约定由某一特定供应商中标、成交；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5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成立多家公司围标串标。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楷体" w:eastAsia="楷体" w:cs="楷体" w:hint="eastAsia"/>
          <w:b/>
          <w:bCs/>
          <w:sz w:val="32"/>
          <w:szCs w:val="32"/>
        </w:rPr>
      </w:pP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>（五）</w:t>
      </w:r>
      <w:r>
        <w:rPr>
          <w:rFonts w:ascii="楷体" w:eastAsia="方正兰亭黑_GBK" w:cs="楷体" w:hAnsi="楷体"/>
          <w:b/>
          <w:bCs/>
          <w:sz w:val="32"/>
          <w:szCs w:val="32"/>
          <w:lang w:val="en-US" w:eastAsia="zh-CN"/>
        </w:rPr>
        <w:t>其他</w:t>
      </w:r>
      <w:r>
        <w:rPr>
          <w:rFonts w:ascii="楷体" w:eastAsia="楷体" w:cs="楷体" w:hint="eastAsia"/>
          <w:b/>
          <w:bCs/>
          <w:sz w:val="32"/>
          <w:szCs w:val="32"/>
          <w:lang w:val="en-US" w:eastAsia="zh-CN"/>
        </w:rPr>
        <w:t xml:space="preserve">违法违规行为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1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供应商与评审专家串通，评审专家不公正评审；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评审专家主动围猎供应商，主动索贿；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3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评审专家互相串通，人为干预评审结果；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评审专家以各种理由要求采购人、代理机构或中标供应商支付标准以外的费用，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5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评审专家以学习交流之名建立通信联络群，变相泄露评审信息；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6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在政府采购活动中充当捐客，为供应商和评审专家牵线搭桥，破坏公平竞争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7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以合法质疑投诉之名行敲诈之实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8</w:t>
      </w: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 xml:space="preserve">以非法手段取得证据进行质疑、投诉或举报。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黑体" w:eastAsia="黑体" w:cs="黑体" w:hint="eastAsia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  <w:lang w:val="en-US" w:eastAsia="zh-CN"/>
        </w:rPr>
        <w:t>二</w:t>
      </w:r>
      <w:r>
        <w:rPr>
          <w:rFonts w:ascii="黑体" w:eastAsia="黑体" w:cs="黑体" w:hint="eastAsia"/>
          <w:b/>
          <w:bCs/>
          <w:sz w:val="32"/>
          <w:szCs w:val="32"/>
          <w:lang w:eastAsia="zh-CN"/>
        </w:rPr>
        <w:t>、</w:t>
      </w:r>
      <w:r>
        <w:rPr>
          <w:rFonts w:ascii="黑体" w:eastAsia="黑体" w:cs="黑体" w:hint="eastAsia"/>
          <w:b/>
          <w:bCs/>
          <w:sz w:val="32"/>
          <w:szCs w:val="32"/>
        </w:rPr>
        <w:t>举报时间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  <w:lang w:val="en-US" w:eastAsia="zh-CN"/>
        </w:rPr>
        <w:t>自公告之日起</w:t>
      </w:r>
      <w:r>
        <w:rPr>
          <w:rFonts w:ascii="Times New Roman" w:eastAsia="仿宋_GB2312" w:cs="Times New Roman" w:hAnsi="Times New Roman"/>
          <w:sz w:val="32"/>
          <w:szCs w:val="32"/>
        </w:rPr>
        <w:t>至2024年5月20日8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：</w:t>
      </w:r>
      <w:r>
        <w:rPr>
          <w:rFonts w:ascii="Times New Roman" w:eastAsia="仿宋_GB2312" w:cs="Times New Roman" w:hAnsi="Times New Roman"/>
          <w:sz w:val="32"/>
          <w:szCs w:val="32"/>
        </w:rPr>
        <w:t>30至17</w:t>
      </w:r>
      <w:r>
        <w:rPr>
          <w:rFonts w:ascii="Times New Roman" w:eastAsia="仿宋_GB2312" w:cs="Times New Roman" w:hAnsi="Times New Roman"/>
          <w:sz w:val="32"/>
          <w:szCs w:val="32"/>
          <w:lang w:eastAsia="zh-CN"/>
        </w:rPr>
        <w:t>：</w:t>
      </w:r>
      <w:r>
        <w:rPr>
          <w:rFonts w:ascii="Times New Roman" w:eastAsia="仿宋_GB2312" w:cs="Times New Roman" w:hAnsi="Times New Roman"/>
          <w:sz w:val="32"/>
          <w:szCs w:val="32"/>
        </w:rPr>
        <w:t>30。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黑体" w:eastAsia="黑体" w:cs="黑体" w:hint="eastAsia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  <w:lang w:val="en-US" w:eastAsia="zh-CN"/>
        </w:rPr>
        <w:t>三</w:t>
      </w:r>
      <w:r>
        <w:rPr>
          <w:rFonts w:ascii="黑体" w:eastAsia="黑体" w:cs="黑体" w:hint="eastAsia"/>
          <w:b/>
          <w:bCs/>
          <w:sz w:val="32"/>
          <w:szCs w:val="32"/>
          <w:lang w:eastAsia="zh-CN"/>
        </w:rPr>
        <w:t>、</w:t>
      </w:r>
      <w:r>
        <w:rPr>
          <w:rFonts w:ascii="黑体" w:eastAsia="黑体" w:cs="黑体" w:hint="eastAsia"/>
          <w:b/>
          <w:bCs/>
          <w:sz w:val="32"/>
          <w:szCs w:val="32"/>
        </w:rPr>
        <w:t>举报方式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sz w:val="32"/>
          <w:szCs w:val="32"/>
        </w:rPr>
        <w:t>联系电话：035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7</w:t>
      </w:r>
      <w:r>
        <w:rPr>
          <w:rFonts w:ascii="Times New Roman" w:eastAsia="仿宋_GB2312" w:cs="Times New Roman" w:hAnsi="Times New Roman"/>
          <w:sz w:val="32"/>
          <w:szCs w:val="32"/>
        </w:rPr>
        <w:t>-</w:t>
      </w: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4922126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电子邮箱：</w:t>
      </w:r>
      <w:r>
        <w:rPr>
          <w:rStyle w:val="16"/>
          <w:rFonts w:ascii="Times New Roman" w:eastAsia="仿宋_GB2312" w:cs="Times New Roman" w:hAnsi="Times New Roman"/>
          <w:sz w:val="32"/>
          <w:szCs w:val="32"/>
          <w:lang w:val="en-US" w:eastAsia="zh-CN"/>
        </w:rPr>
        <w:fldChar w:fldCharType="begin"/>
      </w:r>
      <w:r>
        <w:instrText>HYPERLINK "mailto:yc_zfcggl@126.com"</w:instrText>
      </w:r>
      <w:r>
        <w:rPr>
          <w:rStyle w:val="16"/>
          <w:rFonts w:ascii="Times New Roman" w:eastAsia="仿宋_GB2312" w:cs="Times New Roman" w:hAnsi="Times New Roman"/>
          <w:sz w:val="32"/>
          <w:szCs w:val="32"/>
          <w:lang w:val="en-US" w:eastAsia="zh-CN"/>
        </w:rPr>
        <w:fldChar w:fldCharType="separate"/>
      </w:r>
      <w:r>
        <w:rPr>
          <w:rStyle w:val="16"/>
          <w:rFonts w:ascii="Times New Roman" w:eastAsia="仿宋_GB2312" w:cs="Times New Roman" w:hAnsi="Times New Roman"/>
          <w:sz w:val="32"/>
          <w:szCs w:val="32"/>
          <w:lang w:val="en-US" w:eastAsia="zh-CN"/>
        </w:rPr>
        <w:t>yc</w:t>
      </w:r>
      <w:r>
        <w:rPr>
          <w:rStyle w:val="16"/>
          <w:rFonts w:ascii="Times New Roman" w:eastAsia="仿宋_GB2312" w:cs="Times New Roman" w:hAnsi="Times New Roman"/>
          <w:sz w:val="32"/>
          <w:szCs w:val="32"/>
        </w:rPr>
        <w:t>_zfcggl@126.com</w:t>
      </w:r>
      <w:r>
        <w:rPr>
          <w:rStyle w:val="16"/>
          <w:rFonts w:ascii="Times New Roman" w:eastAsia="仿宋_GB2312" w:cs="Times New Roman" w:hAnsi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Times New Roman" w:eastAsia="仿宋_GB2312" w:cs="Times New Roman" w:hAnsi="Times New Roman"/>
          <w:color w:val="auto"/>
          <w:sz w:val="32"/>
          <w:szCs w:val="32"/>
          <w:shd w:val="clear" w:color="auto" w:fill="auto"/>
        </w:rPr>
      </w:pPr>
      <w:r>
        <w:rPr>
          <w:rFonts w:ascii="Times New Roman" w:eastAsia="仿宋_GB2312" w:cs="Times New Roman" w:hAnsi="Times New Roman" w:hint="eastAsia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信</w:t>
      </w:r>
      <w:r>
        <w:rPr>
          <w:rFonts w:ascii="Times New Roman" w:eastAsia="仿宋_GB2312" w:cs="Times New Roman" w:hAnsi="Times New Roman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</w:rPr>
        <w:t>件地址：</w:t>
      </w:r>
      <w:r>
        <w:rPr>
          <w:rFonts w:ascii="Times New Roman" w:eastAsia="仿宋_GB2312" w:cs="Times New Roman" w:hAnsi="Times New Roman" w:hint="eastAsia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翼城县红旗街35</w:t>
      </w:r>
      <w:r>
        <w:rPr>
          <w:rFonts w:ascii="Times New Roman" w:eastAsia="仿宋_GB2312" w:cs="Times New Roman" w:hAnsi="Times New Roman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</w:rPr>
        <w:t>号</w:t>
      </w:r>
      <w:r>
        <w:rPr>
          <w:rFonts w:ascii="Times New Roman" w:eastAsia="仿宋_GB2312" w:cs="Times New Roman" w:hAnsi="Times New Roman" w:hint="eastAsia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翼城县</w:t>
      </w:r>
      <w:r>
        <w:rPr>
          <w:rFonts w:ascii="Times New Roman" w:eastAsia="仿宋_GB2312" w:cs="Times New Roman" w:hAnsi="Times New Roman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</w:rPr>
        <w:t>财政局</w:t>
      </w:r>
      <w:r>
        <w:rPr>
          <w:rFonts w:ascii="Times New Roman" w:eastAsia="仿宋_GB2312" w:cs="Times New Roman" w:hAnsi="Times New Roman" w:hint="eastAsia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211</w:t>
      </w:r>
      <w:r>
        <w:rPr>
          <w:rFonts w:ascii="Times New Roman" w:eastAsia="仿宋_GB2312" w:cs="Times New Roman" w:hAnsi="Times New Roman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</w:rPr>
        <w:t>室 采购</w:t>
      </w:r>
      <w:r>
        <w:rPr>
          <w:rFonts w:ascii="Times New Roman" w:eastAsia="仿宋_GB2312" w:cs="Times New Roman" w:hAnsi="Times New Roman" w:hint="eastAsia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管理</w:t>
      </w:r>
      <w:r>
        <w:rPr>
          <w:rFonts w:ascii="Times New Roman" w:eastAsia="仿宋_GB2312" w:cs="Times New Roman" w:hAnsi="Times New Roman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</w:rPr>
        <w:t>股</w:t>
      </w:r>
      <w:r>
        <w:rPr>
          <w:rFonts w:ascii="Times New Roman" w:eastAsia="仿宋_GB2312" w:cs="Times New Roman" w:hAnsi="Times New Roman" w:hint="eastAsia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室</w:t>
      </w:r>
      <w:r>
        <w:rPr>
          <w:rFonts w:ascii="Times New Roman" w:eastAsia="仿宋_GB2312" w:cs="Times New Roman" w:hAnsi="Times New Roman"/>
          <w:i w:val="0"/>
          <w:iCs w:val="0"/>
          <w:caps w:val="0"/>
          <w:smallCaps w:val="0"/>
          <w:color w:val="auto"/>
          <w:spacing w:val="0"/>
          <w:sz w:val="32"/>
          <w:szCs w:val="32"/>
          <w:shd w:val="clear" w:color="auto" w:fill="auto"/>
        </w:rPr>
        <w:t>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200" w:firstLine="640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Chars="1300" w:firstLine="4160"/>
        <w:jc w:val="both"/>
        <w:textAlignment w:val="baseline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  <w:lang w:val="en-US" w:eastAsia="zh-CN"/>
        </w:rPr>
        <w:t>翼城县</w:t>
      </w:r>
      <w:r>
        <w:rPr>
          <w:rFonts w:ascii="Times New Roman" w:eastAsia="仿宋_GB2312" w:cs="Times New Roman" w:hAnsi="Times New Roman"/>
          <w:sz w:val="32"/>
          <w:szCs w:val="32"/>
        </w:rPr>
        <w:t>财政局</w:t>
      </w:r>
    </w:p>
    <w:sectPr>
      <w:pgSz w:w="11906" w:h="16839"/>
      <w:pgMar w:top="1440" w:right="1785" w:bottom="1440" w:left="1785" w:header="0" w:footer="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altName w:val="DejaVu Sans"/>
    <w:panose1 w:val="02020603050405020304"/>
    <w:charset w:val="CC"/>
    <w:family w:val="auto"/>
    <w:pitch w:val="variable"/>
    <w:sig w:usb0="E0002EFF" w:usb1="C000785B" w:usb2="00000009" w:usb3="00000000" w:csb0="400001FF" w:csb1="FFFF0000"/>
  </w:font>
  <w:font w:name="仿宋_GB2312">
    <w:altName w:val="永中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altName w:val="永中楷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仿宋">
    <w:altName w:val="永中仿宋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ompat>
    <w:spaceForUL/>
    <w:ulTrailSpace/>
    <w:doNotExpandShiftReturn/>
    <w:doNotUseIndentAsNumberingTabStop/>
    <w:compatSetting w:name="compatibilityMode" w:uri="http://schemas.microsoft.com/office/word" w:val="14"/>
  </w:compat>
  <w:docVars>
    <w:docVar w:name="commondata" w:val="eyJoZGlkIjoiYTgyNWEzNjhhNDNiN2Q1ZWM1OTU4MTAxYjc5MGRmYT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eastAsia="Arial" w:cs="Arial" w:hAnsi="Arial"/>
      <w:snapToGrid w:val="0"/>
      <w:color w:val="000000"/>
      <w:kern w:val="0"/>
      <w:sz w:val="21"/>
      <w:szCs w:val="21"/>
      <w:lang w:val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autoRedefine/>
    <w:rPr>
      <w:rFonts w:ascii="仿宋" w:eastAsia="仿宋" w:cs="仿宋"/>
      <w:sz w:val="31"/>
      <w:szCs w:val="31"/>
      <w:lang w:val="en-US" w:bidi="ar-SA"/>
    </w:rPr>
  </w:style>
  <w:style w:type="character" w:styleId="16">
    <w:name w:val="Hyperlink"/>
    <w:basedOn w:val="10"/>
    <w:autoRedefine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Yozo_Office27021597764231179</Application>
  <Pages>3</Pages>
  <Words>987</Words>
  <Characters>1030</Characters>
  <Lines>66</Lines>
  <Paragraphs>43</Paragraphs>
  <CharactersWithSpaces>1058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kylin</cp:lastModifiedBy>
  <cp:revision>0</cp:revision>
  <cp:lastPrinted>2024-04-12T01:29:36Z</cp:lastPrinted>
  <dcterms:created xsi:type="dcterms:W3CDTF">2024-01-19T10:40:00Z</dcterms:created>
  <dcterms:modified xsi:type="dcterms:W3CDTF">2024-04-12T02:18:23Z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O">
    <vt:lpwstr>wqlLaW5nc29mdCBQREYgdG8gV1BTIDkw</vt:lpwstr>
  </property>
  <property fmtid="{D5CDD505-2E9C-101B-9397-08002B2CF9AE}" pid="3" name="Created">
    <vt:filetime>2024-03-27T16:00:00Z</vt:filetime>
  </property>
  <property fmtid="{D5CDD505-2E9C-101B-9397-08002B2CF9AE}" pid="4" name="KSOProductBuildVer">
    <vt:lpwstr>2052-12.1.0.16417</vt:lpwstr>
  </property>
  <property fmtid="{D5CDD505-2E9C-101B-9397-08002B2CF9AE}" pid="5" name="ICV">
    <vt:lpwstr>E3C79216E2C848AEA476AD64AA4884F7_12</vt:lpwstr>
  </property>
</Properties>
</file>